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rPr>
      </w:r>
    </w:p>
    <w:p>
      <w:pPr>
        <w:pStyle w:val="Normal"/>
        <w:jc w:val="center"/>
        <w:rPr>
          <w:b/>
          <w:b/>
        </w:rPr>
      </w:pPr>
      <w:r>
        <w:rPr>
          <w:b/>
        </w:rPr>
      </w:r>
    </w:p>
    <w:p>
      <w:pPr>
        <w:pStyle w:val="Normal"/>
        <w:jc w:val="center"/>
        <w:rPr>
          <w:b/>
          <w:b/>
        </w:rPr>
      </w:pPr>
      <w:r>
        <w:rPr>
          <w:b/>
        </w:rPr>
        <w:t>AUTORIZAÇÃO DA AUTORIDADE COMPETENTE</w:t>
      </w:r>
    </w:p>
    <w:p>
      <w:pPr>
        <w:pStyle w:val="Normal"/>
        <w:rPr>
          <w:b/>
          <w:b/>
        </w:rPr>
      </w:pPr>
      <w:r>
        <w:rPr>
          <w:b/>
        </w:rPr>
      </w:r>
    </w:p>
    <w:p>
      <w:pPr>
        <w:pStyle w:val="Normal"/>
        <w:rPr>
          <w:b/>
          <w:b/>
        </w:rPr>
      </w:pPr>
      <w:r>
        <w:rPr>
          <w:b/>
        </w:rPr>
      </w:r>
    </w:p>
    <w:p>
      <w:pPr>
        <w:pStyle w:val="Normal"/>
        <w:ind w:firstLine="1701"/>
        <w:rPr/>
      </w:pPr>
      <w:r>
        <w:rPr/>
        <w:t>Na qualidade de ordenador de despesas, autorizo a presente contratação por Dispensa de Licitação, no termos do Termo de Referência anexo, segundo o artigo 75,</w:t>
      </w:r>
      <w:r>
        <w:rPr>
          <w:shd w:fill="FFFFFF" w:val="clear"/>
        </w:rPr>
        <w:t xml:space="preserve"> II</w:t>
      </w:r>
      <w:r>
        <w:rPr/>
        <w:t xml:space="preserve"> da Lei Federal nº 14.133/2021.</w:t>
      </w:r>
    </w:p>
    <w:p>
      <w:pPr>
        <w:pStyle w:val="Normal"/>
        <w:rPr/>
      </w:pPr>
      <w:r>
        <w:rPr/>
      </w:r>
    </w:p>
    <w:p>
      <w:pPr>
        <w:pStyle w:val="Normal"/>
        <w:rPr/>
      </w:pPr>
      <w:r>
        <w:rPr/>
      </w:r>
    </w:p>
    <w:p>
      <w:pPr>
        <w:pStyle w:val="Normal"/>
        <w:rPr/>
      </w:pPr>
      <w:r>
        <w:rPr/>
      </w:r>
    </w:p>
    <w:p>
      <w:pPr>
        <w:pStyle w:val="Normal"/>
        <w:jc w:val="right"/>
        <w:rPr>
          <w:shd w:fill="FFFFFF" w:val="clear"/>
        </w:rPr>
      </w:pPr>
      <w:r>
        <w:rPr>
          <w:shd w:fill="FFFFFF" w:val="clear"/>
        </w:rPr>
        <w:t xml:space="preserve">Araraquara(SP), </w:t>
      </w:r>
      <w:r>
        <w:rPr>
          <w:rFonts w:eastAsia="Times New Roman" w:cs="Times New Roman"/>
          <w:color w:val="00000A"/>
          <w:kern w:val="0"/>
          <w:sz w:val="24"/>
          <w:szCs w:val="24"/>
          <w:shd w:fill="FFFFFF" w:val="clear"/>
          <w:lang w:val="pt-BR" w:eastAsia="pt-BR" w:bidi="ar-SA"/>
        </w:rPr>
        <w:t>30</w:t>
      </w:r>
      <w:r>
        <w:rPr>
          <w:shd w:fill="FFFFFF" w:val="clear"/>
        </w:rPr>
        <w:t xml:space="preserve"> de Setembro de 2024</w:t>
      </w:r>
    </w:p>
    <w:p>
      <w:pPr>
        <w:pStyle w:val="Normal"/>
        <w:jc w:val="right"/>
        <w:rPr/>
      </w:pPr>
      <w:r>
        <w:rPr/>
      </w:r>
    </w:p>
    <w:p>
      <w:pPr>
        <w:pStyle w:val="Normal"/>
        <w:jc w:val="right"/>
        <w:rPr/>
      </w:pPr>
      <w:r>
        <w:rPr/>
      </w:r>
    </w:p>
    <w:p>
      <w:pPr>
        <w:pStyle w:val="Normal"/>
        <w:jc w:val="center"/>
        <w:rPr/>
      </w:pPr>
      <w:r>
        <w:rPr/>
      </w:r>
    </w:p>
    <w:p>
      <w:pPr>
        <w:pStyle w:val="Normal"/>
        <w:jc w:val="center"/>
        <w:rPr/>
      </w:pPr>
      <w:r>
        <w:rPr/>
      </w:r>
    </w:p>
    <w:p>
      <w:pPr>
        <w:pStyle w:val="Normal"/>
        <w:jc w:val="center"/>
        <w:rPr/>
      </w:pPr>
      <w:r>
        <w:rPr/>
        <w:t>Ada Maria Matheus Salmazo</w:t>
      </w:r>
    </w:p>
    <w:p>
      <w:pPr>
        <w:pStyle w:val="Normal"/>
        <w:jc w:val="center"/>
        <w:rPr/>
      </w:pPr>
      <w:r>
        <w:rPr/>
        <w:t>Superintendente</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b/>
          <w:b/>
          <w:sz w:val="22"/>
          <w:szCs w:val="22"/>
        </w:rPr>
      </w:pPr>
      <w:r>
        <w:rPr>
          <w:b/>
          <w:sz w:val="22"/>
          <w:szCs w:val="22"/>
        </w:rPr>
        <w:t xml:space="preserve">AVISO DE CONTRATAÇÃO DIRETA </w:t>
      </w:r>
      <w:r>
        <w:rPr>
          <w:b/>
          <w:sz w:val="22"/>
          <w:szCs w:val="22"/>
          <w:shd w:fill="FFFFFF" w:val="clear"/>
        </w:rPr>
        <w:t>Nº 004 / 2024</w:t>
      </w:r>
    </w:p>
    <w:p>
      <w:pPr>
        <w:pStyle w:val="Normal"/>
        <w:jc w:val="center"/>
        <w:rPr>
          <w:b/>
          <w:b/>
          <w:sz w:val="22"/>
          <w:szCs w:val="22"/>
        </w:rPr>
      </w:pPr>
      <w:r>
        <w:rPr>
          <w:b/>
          <w:sz w:val="22"/>
          <w:szCs w:val="22"/>
        </w:rPr>
      </w:r>
    </w:p>
    <w:p>
      <w:pPr>
        <w:pStyle w:val="Normal"/>
        <w:jc w:val="center"/>
        <w:rPr>
          <w:b/>
          <w:b/>
          <w:sz w:val="22"/>
          <w:szCs w:val="22"/>
        </w:rPr>
      </w:pPr>
      <w:r>
        <w:rPr>
          <w:b/>
          <w:sz w:val="22"/>
          <w:szCs w:val="22"/>
        </w:rPr>
        <w:t xml:space="preserve">Processo DAAE nº </w:t>
      </w:r>
      <w:r>
        <w:rPr>
          <w:b/>
          <w:sz w:val="22"/>
          <w:szCs w:val="22"/>
          <w:shd w:fill="FFFFFF" w:val="clear"/>
        </w:rPr>
        <w:t>3.199 de 23/09/2024</w:t>
      </w:r>
    </w:p>
    <w:p>
      <w:pPr>
        <w:pStyle w:val="Normal"/>
        <w:jc w:val="center"/>
        <w:rPr>
          <w:b/>
          <w:b/>
          <w:sz w:val="22"/>
          <w:szCs w:val="22"/>
        </w:rPr>
      </w:pPr>
      <w:r>
        <w:rPr>
          <w:b/>
          <w:sz w:val="22"/>
          <w:szCs w:val="22"/>
        </w:rPr>
      </w:r>
    </w:p>
    <w:p>
      <w:pPr>
        <w:pStyle w:val="Normal"/>
        <w:jc w:val="center"/>
        <w:rPr>
          <w:b/>
          <w:b/>
          <w:sz w:val="22"/>
          <w:szCs w:val="22"/>
        </w:rPr>
      </w:pPr>
      <w:r>
        <w:rPr>
          <w:b/>
          <w:sz w:val="22"/>
          <w:szCs w:val="22"/>
        </w:rPr>
        <w:t xml:space="preserve">Solicitação de Compras nº </w:t>
      </w:r>
      <w:r>
        <w:rPr>
          <w:b/>
          <w:sz w:val="22"/>
          <w:szCs w:val="22"/>
          <w:shd w:fill="FFFFFF" w:val="clear"/>
        </w:rPr>
        <w:t>2024/002931</w:t>
      </w:r>
      <w:r>
        <w:rPr>
          <w:b/>
          <w:sz w:val="22"/>
          <w:szCs w:val="22"/>
        </w:rPr>
        <w:t xml:space="preserve"> – Processo CEBI nº </w:t>
      </w:r>
      <w:r>
        <w:rPr>
          <w:b/>
          <w:sz w:val="22"/>
          <w:szCs w:val="22"/>
          <w:shd w:fill="FFFFFF" w:val="clear"/>
        </w:rPr>
        <w:t>2024/000189</w:t>
      </w:r>
    </w:p>
    <w:p>
      <w:pPr>
        <w:pStyle w:val="Normal"/>
        <w:jc w:val="center"/>
        <w:rPr>
          <w:b/>
          <w:b/>
          <w:sz w:val="22"/>
          <w:szCs w:val="22"/>
        </w:rPr>
      </w:pPr>
      <w:r>
        <w:rPr>
          <w:b/>
          <w:sz w:val="22"/>
          <w:szCs w:val="22"/>
        </w:rPr>
      </w:r>
    </w:p>
    <w:p>
      <w:pPr>
        <w:pStyle w:val="Normal"/>
        <w:jc w:val="both"/>
        <w:rPr>
          <w:sz w:val="22"/>
          <w:szCs w:val="22"/>
        </w:rPr>
      </w:pPr>
      <w:r>
        <w:rPr>
          <w:b/>
          <w:sz w:val="22"/>
          <w:szCs w:val="22"/>
        </w:rPr>
        <w:t xml:space="preserve">CONTRATANTE: </w:t>
      </w:r>
      <w:r>
        <w:rPr>
          <w:sz w:val="22"/>
          <w:szCs w:val="22"/>
        </w:rPr>
        <w:t>DEPARTAMENTO AUTÔNOMO DE ÁGUA E ESGOTOS DE ARARAQUARA</w:t>
      </w:r>
    </w:p>
    <w:p>
      <w:pPr>
        <w:pStyle w:val="Normal"/>
        <w:jc w:val="both"/>
        <w:rPr>
          <w:sz w:val="22"/>
          <w:szCs w:val="22"/>
        </w:rPr>
      </w:pPr>
      <w:r>
        <w:rPr>
          <w:sz w:val="22"/>
          <w:szCs w:val="22"/>
        </w:rPr>
      </w:r>
    </w:p>
    <w:p>
      <w:pPr>
        <w:pStyle w:val="Normal"/>
        <w:jc w:val="both"/>
        <w:rPr>
          <w:sz w:val="22"/>
          <w:szCs w:val="22"/>
        </w:rPr>
      </w:pPr>
      <w:r>
        <w:rPr>
          <w:b/>
          <w:sz w:val="22"/>
          <w:szCs w:val="22"/>
        </w:rPr>
        <w:t xml:space="preserve">GERÊNCIA REQUISITANTE: </w:t>
      </w:r>
      <w:r>
        <w:rPr>
          <w:b/>
          <w:sz w:val="22"/>
          <w:szCs w:val="22"/>
          <w:shd w:fill="FFFFFF" w:val="clear"/>
        </w:rPr>
        <w:t>MANUTENÇÃO E SERVIÇOS</w:t>
      </w:r>
    </w:p>
    <w:p>
      <w:pPr>
        <w:pStyle w:val="Normal"/>
        <w:jc w:val="both"/>
        <w:rPr>
          <w:sz w:val="22"/>
          <w:szCs w:val="22"/>
        </w:rPr>
      </w:pPr>
      <w:r>
        <w:rPr>
          <w:sz w:val="22"/>
          <w:szCs w:val="22"/>
        </w:rPr>
      </w:r>
    </w:p>
    <w:p>
      <w:pPr>
        <w:pStyle w:val="Normal"/>
        <w:jc w:val="both"/>
        <w:rPr>
          <w:sz w:val="22"/>
          <w:szCs w:val="22"/>
        </w:rPr>
      </w:pPr>
      <w:r>
        <w:rPr>
          <w:b/>
          <w:sz w:val="22"/>
          <w:szCs w:val="22"/>
        </w:rPr>
        <w:t xml:space="preserve">OBJETO: </w:t>
      </w:r>
      <w:r>
        <w:rPr>
          <w:b/>
          <w:sz w:val="22"/>
          <w:szCs w:val="22"/>
          <w:shd w:fill="FFFFFF" w:val="clear"/>
        </w:rPr>
        <w:t>AQUISIÇÃO DE TELA DE SOMBREAMENTO</w:t>
      </w:r>
    </w:p>
    <w:p>
      <w:pPr>
        <w:pStyle w:val="Normal"/>
        <w:jc w:val="both"/>
        <w:rPr>
          <w:sz w:val="22"/>
          <w:szCs w:val="22"/>
        </w:rPr>
      </w:pPr>
      <w:r>
        <w:rPr>
          <w:sz w:val="22"/>
          <w:szCs w:val="22"/>
        </w:rPr>
      </w:r>
    </w:p>
    <w:p>
      <w:pPr>
        <w:pStyle w:val="Normal"/>
        <w:jc w:val="both"/>
        <w:rPr>
          <w:sz w:val="22"/>
          <w:szCs w:val="22"/>
        </w:rPr>
      </w:pPr>
      <w:r>
        <w:rPr>
          <w:b/>
          <w:sz w:val="22"/>
          <w:szCs w:val="22"/>
        </w:rPr>
        <w:t>VALOR TOTAL ESTIMADO DA CONTRATAÇÃO</w:t>
      </w:r>
      <w:r>
        <w:rPr>
          <w:sz w:val="22"/>
          <w:szCs w:val="22"/>
        </w:rPr>
        <w:t xml:space="preserve">: </w:t>
      </w:r>
      <w:r>
        <w:rPr>
          <w:sz w:val="22"/>
          <w:szCs w:val="22"/>
          <w:shd w:fill="FFFFFF" w:val="clear"/>
        </w:rPr>
        <w:t>R$ 478,50 (Quatrocentos e Setenta e Oito Reais e Cinquenta Centavos).</w:t>
      </w:r>
    </w:p>
    <w:p>
      <w:pPr>
        <w:pStyle w:val="Normal"/>
        <w:jc w:val="both"/>
        <w:rPr>
          <w:sz w:val="22"/>
          <w:szCs w:val="22"/>
        </w:rPr>
      </w:pPr>
      <w:r>
        <w:rPr>
          <w:sz w:val="22"/>
          <w:szCs w:val="22"/>
        </w:rPr>
      </w:r>
    </w:p>
    <w:p>
      <w:pPr>
        <w:pStyle w:val="Normal"/>
        <w:jc w:val="both"/>
        <w:rPr>
          <w:sz w:val="22"/>
          <w:szCs w:val="22"/>
        </w:rPr>
      </w:pPr>
      <w:r>
        <w:rPr>
          <w:b/>
          <w:sz w:val="22"/>
          <w:szCs w:val="22"/>
        </w:rPr>
        <w:t xml:space="preserve">PRAZO PARA ENVIO DAS PROPOSTAS: </w:t>
      </w:r>
      <w:r>
        <w:rPr>
          <w:sz w:val="22"/>
          <w:szCs w:val="22"/>
        </w:rPr>
        <w:t xml:space="preserve">de </w:t>
      </w:r>
      <w:r>
        <w:rPr>
          <w:rFonts w:eastAsia="Times New Roman" w:cs="Times New Roman"/>
          <w:color w:val="00000A"/>
          <w:kern w:val="0"/>
          <w:sz w:val="22"/>
          <w:szCs w:val="22"/>
          <w:shd w:fill="FFFFFF" w:val="clear"/>
          <w:lang w:val="pt-BR" w:eastAsia="pt-BR" w:bidi="ar-SA"/>
        </w:rPr>
        <w:t>30</w:t>
      </w:r>
      <w:r>
        <w:rPr>
          <w:sz w:val="22"/>
          <w:szCs w:val="22"/>
          <w:shd w:fill="FFFFFF" w:val="clear"/>
        </w:rPr>
        <w:t>/09/2024 às 09h00</w:t>
      </w:r>
      <w:r>
        <w:rPr>
          <w:sz w:val="22"/>
          <w:szCs w:val="22"/>
        </w:rPr>
        <w:t xml:space="preserve"> até o dia </w:t>
      </w:r>
      <w:r>
        <w:rPr>
          <w:rFonts w:eastAsia="Times New Roman" w:cs="Times New Roman"/>
          <w:color w:val="00000A"/>
          <w:kern w:val="0"/>
          <w:sz w:val="22"/>
          <w:szCs w:val="22"/>
          <w:shd w:fill="FFFFFF" w:val="clear"/>
          <w:lang w:val="pt-BR" w:eastAsia="pt-BR" w:bidi="ar-SA"/>
        </w:rPr>
        <w:t>03</w:t>
      </w:r>
      <w:r>
        <w:rPr>
          <w:sz w:val="22"/>
          <w:szCs w:val="22"/>
          <w:shd w:fill="FFFFFF" w:val="clear"/>
        </w:rPr>
        <w:t>/10/2024 às 10h00.</w:t>
      </w:r>
    </w:p>
    <w:p>
      <w:pPr>
        <w:pStyle w:val="Normal"/>
        <w:jc w:val="both"/>
        <w:rPr>
          <w:sz w:val="22"/>
          <w:szCs w:val="22"/>
        </w:rPr>
      </w:pPr>
      <w:r>
        <w:rPr>
          <w:sz w:val="22"/>
          <w:szCs w:val="22"/>
        </w:rPr>
      </w:r>
    </w:p>
    <w:p>
      <w:pPr>
        <w:pStyle w:val="Normal"/>
        <w:jc w:val="both"/>
        <w:rPr>
          <w:b/>
          <w:b/>
          <w:sz w:val="22"/>
          <w:szCs w:val="22"/>
        </w:rPr>
      </w:pPr>
      <w:r>
        <w:rPr>
          <w:b/>
          <w:sz w:val="22"/>
          <w:szCs w:val="22"/>
        </w:rPr>
        <w:t xml:space="preserve">LINK PARA ENVIO DAS PROPOSTAS: </w:t>
      </w:r>
    </w:p>
    <w:p>
      <w:pPr>
        <w:pStyle w:val="Normal"/>
        <w:jc w:val="both"/>
        <w:rPr>
          <w:rStyle w:val="LinkdaInternet"/>
          <w:sz w:val="22"/>
          <w:szCs w:val="22"/>
          <w:shd w:fill="FFFFFF" w:val="clear"/>
        </w:rPr>
      </w:pPr>
      <w:hyperlink r:id="rId2" w:tgtFrame="_blank">
        <w:r>
          <w:rPr>
            <w:rStyle w:val="LinkdaInternet"/>
            <w:sz w:val="22"/>
            <w:szCs w:val="22"/>
            <w:shd w:fill="FFFFFF" w:val="clear"/>
          </w:rPr>
          <w:t xml:space="preserve">https://araraquaradaae.eportal.net.br/portal_licitacoes_externo_irrestrito/ </w:t>
        </w:r>
      </w:hyperlink>
    </w:p>
    <w:p>
      <w:pPr>
        <w:pStyle w:val="Normal"/>
        <w:jc w:val="both"/>
        <w:rPr>
          <w:rStyle w:val="LinkdaInternet"/>
          <w:sz w:val="22"/>
          <w:szCs w:val="22"/>
          <w:shd w:fill="FFFFFF" w:val="clear"/>
        </w:rPr>
      </w:pPr>
      <w:r>
        <w:rPr>
          <w:sz w:val="22"/>
          <w:szCs w:val="22"/>
          <w:shd w:fill="FFFFFF" w:val="clear"/>
        </w:rPr>
      </w:r>
    </w:p>
    <w:p>
      <w:pPr>
        <w:pStyle w:val="Normal"/>
        <w:jc w:val="both"/>
        <w:rPr>
          <w:rStyle w:val="LinkdaInternet"/>
          <w:color w:val="000000" w:themeColor="text1"/>
          <w:sz w:val="22"/>
          <w:szCs w:val="22"/>
          <w:u w:val="none"/>
          <w:shd w:fill="FFFFFF" w:val="clear"/>
        </w:rPr>
      </w:pPr>
      <w:r>
        <w:rPr>
          <w:rStyle w:val="LinkdaInternet"/>
          <w:b/>
          <w:color w:val="000000" w:themeColor="text1"/>
          <w:sz w:val="22"/>
          <w:szCs w:val="22"/>
          <w:u w:val="none"/>
          <w:shd w:fill="FFFFFF" w:val="clear"/>
        </w:rPr>
        <w:t xml:space="preserve">CRITÉRIO DE JULGAMENTO: </w:t>
      </w:r>
      <w:r>
        <w:rPr>
          <w:rStyle w:val="LinkdaInternet"/>
          <w:color w:val="000000" w:themeColor="text1"/>
          <w:sz w:val="22"/>
          <w:szCs w:val="22"/>
          <w:u w:val="none"/>
          <w:shd w:fill="FFFFFF" w:val="clear"/>
        </w:rPr>
        <w:t xml:space="preserve">MENOR PREÇO POR ITEM </w:t>
      </w:r>
    </w:p>
    <w:p>
      <w:pPr>
        <w:pStyle w:val="Normal"/>
        <w:jc w:val="both"/>
        <w:rPr>
          <w:rStyle w:val="LinkdaInternet"/>
          <w:color w:val="000000" w:themeColor="text1"/>
          <w:sz w:val="22"/>
          <w:szCs w:val="22"/>
          <w:u w:val="none"/>
          <w:shd w:fill="FFFFFF" w:val="clear"/>
        </w:rPr>
      </w:pPr>
      <w:r>
        <w:rPr/>
      </w:r>
    </w:p>
    <w:p>
      <w:pPr>
        <w:pStyle w:val="Normal"/>
        <w:jc w:val="both"/>
        <w:rPr>
          <w:rStyle w:val="LinkdaInternet"/>
          <w:color w:val="000000" w:themeColor="text1"/>
          <w:sz w:val="22"/>
          <w:szCs w:val="22"/>
          <w:u w:val="none"/>
          <w:shd w:fill="FFFFFF" w:val="clear"/>
        </w:rPr>
      </w:pPr>
      <w:r>
        <w:rPr>
          <w:rStyle w:val="LinkdaInternet"/>
          <w:b/>
          <w:color w:val="000000" w:themeColor="text1"/>
          <w:sz w:val="22"/>
          <w:szCs w:val="22"/>
          <w:u w:val="none"/>
          <w:shd w:fill="FFFFFF" w:val="clear"/>
        </w:rPr>
        <w:t>PREFERÊNCIA ME/EPP/EQUIPARADAS:</w:t>
      </w:r>
      <w:r>
        <w:rPr>
          <w:rStyle w:val="LinkdaInternet"/>
          <w:color w:val="000000" w:themeColor="text1"/>
          <w:sz w:val="22"/>
          <w:szCs w:val="22"/>
          <w:u w:val="none"/>
          <w:shd w:fill="FFFFFF" w:val="clear"/>
        </w:rPr>
        <w:t xml:space="preserve">  NÃO </w:t>
      </w:r>
    </w:p>
    <w:p>
      <w:pPr>
        <w:pStyle w:val="Normal"/>
        <w:jc w:val="both"/>
        <w:rPr>
          <w:rStyle w:val="LinkdaInternet"/>
          <w:color w:val="000000" w:themeColor="text1"/>
          <w:sz w:val="22"/>
          <w:szCs w:val="22"/>
          <w:u w:val="none"/>
          <w:shd w:fill="FFFFFF" w:val="clear"/>
        </w:rPr>
      </w:pPr>
      <w:r>
        <w:rPr>
          <w:color w:val="000000" w:themeColor="text1"/>
          <w:sz w:val="22"/>
          <w:szCs w:val="22"/>
          <w:u w:val="none"/>
          <w:shd w:fill="FFFFFF" w:val="clear"/>
        </w:rPr>
      </w:r>
    </w:p>
    <w:p>
      <w:pPr>
        <w:pStyle w:val="Normal"/>
        <w:jc w:val="both"/>
        <w:rPr>
          <w:rStyle w:val="LinkdaInternet"/>
          <w:color w:val="000000" w:themeColor="text1"/>
          <w:sz w:val="22"/>
          <w:szCs w:val="22"/>
          <w:u w:val="none"/>
          <w:shd w:fill="FFFFFF" w:val="clear"/>
        </w:rPr>
      </w:pPr>
      <w:r>
        <w:rPr>
          <w:rStyle w:val="LinkdaInternet"/>
          <w:b/>
          <w:color w:val="000000" w:themeColor="text1"/>
          <w:sz w:val="22"/>
          <w:szCs w:val="22"/>
          <w:u w:val="none"/>
          <w:shd w:fill="FFFFFF" w:val="clear"/>
        </w:rPr>
        <w:t xml:space="preserve">AGENTE DA CONTRATAÇÃO: </w:t>
      </w:r>
      <w:r>
        <w:rPr>
          <w:rStyle w:val="LinkdaInternet"/>
          <w:b/>
          <w:color w:val="000000" w:themeColor="text1"/>
          <w:sz w:val="22"/>
          <w:szCs w:val="22"/>
          <w:u w:val="none"/>
        </w:rPr>
        <w:t>Andrews Wesley de Oliveira</w:t>
      </w:r>
      <w:r>
        <w:rPr>
          <w:rStyle w:val="LinkdaInternet"/>
          <w:color w:val="000000" w:themeColor="text1"/>
          <w:sz w:val="22"/>
          <w:szCs w:val="22"/>
          <w:u w:val="none"/>
          <w:shd w:fill="FFFFFF" w:val="clear"/>
        </w:rPr>
        <w:t xml:space="preserve"> – Matr. </w:t>
      </w:r>
      <w:r>
        <w:rPr>
          <w:rStyle w:val="LinkdaInternet"/>
          <w:color w:val="000000" w:themeColor="text1"/>
          <w:sz w:val="22"/>
          <w:szCs w:val="22"/>
          <w:u w:val="none"/>
        </w:rPr>
        <w:t>1470</w:t>
      </w:r>
    </w:p>
    <w:p>
      <w:pPr>
        <w:pStyle w:val="Normal"/>
        <w:jc w:val="both"/>
        <w:rPr>
          <w:rStyle w:val="LinkdaInternet"/>
          <w:b/>
          <w:b/>
          <w:color w:val="000000" w:themeColor="text1"/>
          <w:sz w:val="22"/>
          <w:szCs w:val="22"/>
          <w:u w:val="none"/>
          <w:shd w:fill="FFFFFF" w:val="clear"/>
        </w:rPr>
      </w:pPr>
      <w:r>
        <w:rPr>
          <w:b/>
          <w:color w:val="000000" w:themeColor="text1"/>
          <w:sz w:val="22"/>
          <w:szCs w:val="22"/>
          <w:u w:val="none"/>
          <w:shd w:fill="FFFFFF" w:val="clear"/>
        </w:rPr>
      </w:r>
    </w:p>
    <w:p>
      <w:pPr>
        <w:pStyle w:val="Normal"/>
        <w:jc w:val="both"/>
        <w:rPr>
          <w:color w:val="000000" w:themeColor="text1"/>
          <w:sz w:val="22"/>
          <w:szCs w:val="22"/>
        </w:rPr>
      </w:pPr>
      <w:r>
        <w:rPr>
          <w:color w:val="000000" w:themeColor="text1"/>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jc w:val="both"/>
        <w:rPr>
          <w:sz w:val="20"/>
          <w:szCs w:val="20"/>
        </w:rPr>
      </w:pPr>
      <w:r>
        <w:rPr>
          <w:sz w:val="20"/>
          <w:szCs w:val="20"/>
        </w:rPr>
        <w:t xml:space="preserve">O </w:t>
      </w:r>
      <w:r>
        <w:rPr>
          <w:b/>
          <w:sz w:val="20"/>
          <w:szCs w:val="20"/>
        </w:rPr>
        <w:t>DAAE – DEPARTAMENTO AUTÔNOMO DE ÁGUA E ESGOTOS DE ARARAQUARA torna</w:t>
      </w:r>
      <w:r>
        <w:rPr>
          <w:sz w:val="20"/>
          <w:szCs w:val="20"/>
        </w:rPr>
        <w:t xml:space="preserve"> público que realizará Dispensa de Licitação, com critério de julgamento </w:t>
      </w:r>
      <w:r>
        <w:rPr>
          <w:i/>
          <w:sz w:val="20"/>
          <w:szCs w:val="20"/>
          <w:shd w:fill="FFFFFF" w:val="clear"/>
        </w:rPr>
        <w:t xml:space="preserve">menor preço por item  </w:t>
      </w:r>
      <w:r>
        <w:rPr>
          <w:i/>
          <w:sz w:val="20"/>
          <w:szCs w:val="20"/>
        </w:rPr>
        <w:t xml:space="preserve">, </w:t>
      </w:r>
      <w:r>
        <w:rPr>
          <w:sz w:val="20"/>
          <w:szCs w:val="20"/>
        </w:rPr>
        <w:t>na hipótese do art. 75 inciso I ou II, nos termos da Lei nº 14.133 de 1º de abril de 2021 e demais normas aplicáveis.</w:t>
      </w:r>
    </w:p>
    <w:p>
      <w:pPr>
        <w:pStyle w:val="Normal"/>
        <w:jc w:val="both"/>
        <w:rPr>
          <w:sz w:val="20"/>
          <w:szCs w:val="20"/>
        </w:rPr>
      </w:pPr>
      <w:r>
        <w:rPr>
          <w:sz w:val="20"/>
          <w:szCs w:val="20"/>
        </w:rPr>
      </w:r>
    </w:p>
    <w:p>
      <w:pPr>
        <w:pStyle w:val="Normal"/>
        <w:jc w:val="both"/>
        <w:rPr>
          <w:b/>
          <w:b/>
          <w:color w:val="FF0000"/>
          <w:sz w:val="20"/>
          <w:szCs w:val="20"/>
        </w:rPr>
      </w:pPr>
      <w:r>
        <w:rPr>
          <w:b/>
          <w:color w:val="FF0000"/>
          <w:sz w:val="20"/>
          <w:szCs w:val="20"/>
        </w:rPr>
        <w:t xml:space="preserve">Prazo limite para envio das propostas: </w:t>
      </w:r>
      <w:r>
        <w:rPr>
          <w:b/>
          <w:color w:val="FF0000"/>
          <w:sz w:val="20"/>
          <w:szCs w:val="20"/>
          <w:shd w:fill="FFFFFF" w:val="clear"/>
        </w:rPr>
        <w:t xml:space="preserve">dia </w:t>
      </w:r>
      <w:r>
        <w:rPr>
          <w:rFonts w:eastAsia="Times New Roman" w:cs="Times New Roman"/>
          <w:b/>
          <w:color w:val="FF0000"/>
          <w:kern w:val="0"/>
          <w:sz w:val="20"/>
          <w:szCs w:val="20"/>
          <w:shd w:fill="FFFFFF" w:val="clear"/>
          <w:lang w:val="pt-BR" w:eastAsia="pt-BR" w:bidi="ar-SA"/>
        </w:rPr>
        <w:t>0</w:t>
      </w:r>
      <w:r>
        <w:rPr>
          <w:rFonts w:eastAsia="Times New Roman" w:cs="Times New Roman"/>
          <w:b/>
          <w:color w:val="FF0000"/>
          <w:kern w:val="0"/>
          <w:sz w:val="20"/>
          <w:szCs w:val="20"/>
          <w:shd w:fill="FFFFFF" w:val="clear"/>
          <w:lang w:val="pt-BR" w:eastAsia="pt-BR" w:bidi="ar-SA"/>
        </w:rPr>
        <w:t>3</w:t>
      </w:r>
      <w:r>
        <w:rPr>
          <w:b/>
          <w:color w:val="FF0000"/>
          <w:sz w:val="20"/>
          <w:szCs w:val="20"/>
          <w:shd w:fill="FFFFFF" w:val="clear"/>
        </w:rPr>
        <w:t xml:space="preserve"> de </w:t>
      </w:r>
      <w:r>
        <w:rPr>
          <w:rFonts w:eastAsia="Times New Roman" w:cs="Times New Roman"/>
          <w:b/>
          <w:color w:val="FF0000"/>
          <w:kern w:val="0"/>
          <w:sz w:val="20"/>
          <w:szCs w:val="20"/>
          <w:shd w:fill="FFFFFF" w:val="clear"/>
          <w:lang w:val="pt-BR" w:eastAsia="pt-BR" w:bidi="ar-SA"/>
        </w:rPr>
        <w:t>Outubro</w:t>
      </w:r>
      <w:r>
        <w:rPr>
          <w:b/>
          <w:color w:val="FF0000"/>
          <w:sz w:val="20"/>
          <w:szCs w:val="20"/>
          <w:shd w:fill="FFFFFF" w:val="clear"/>
        </w:rPr>
        <w:t xml:space="preserve"> de 2024 às 10h00. </w:t>
      </w:r>
    </w:p>
    <w:p>
      <w:pPr>
        <w:pStyle w:val="Normal"/>
        <w:jc w:val="both"/>
        <w:rPr>
          <w:b/>
          <w:b/>
          <w:sz w:val="20"/>
          <w:szCs w:val="20"/>
        </w:rPr>
      </w:pPr>
      <w:r>
        <w:rPr>
          <w:b/>
          <w:color w:val="FF0000"/>
          <w:sz w:val="20"/>
          <w:szCs w:val="20"/>
        </w:rPr>
        <w:t xml:space="preserve">Link para envio da proposta: </w:t>
      </w:r>
    </w:p>
    <w:p>
      <w:pPr>
        <w:pStyle w:val="Normal"/>
        <w:jc w:val="both"/>
        <w:rPr>
          <w:rStyle w:val="LinkdaInternet"/>
          <w:sz w:val="20"/>
          <w:szCs w:val="20"/>
          <w:shd w:fill="FFFFFF" w:val="clear"/>
        </w:rPr>
      </w:pPr>
      <w:hyperlink r:id="rId3" w:tgtFrame="_blank">
        <w:r>
          <w:rPr>
            <w:rStyle w:val="LinkdaInternet"/>
            <w:sz w:val="20"/>
            <w:szCs w:val="20"/>
            <w:shd w:fill="FFFFFF" w:val="clear"/>
          </w:rPr>
          <w:t xml:space="preserve">https://araraquaradaae.eportal.net.br/portal_licitacoes_externo_irrestrito/ </w:t>
        </w:r>
      </w:hyperlink>
    </w:p>
    <w:p>
      <w:pPr>
        <w:pStyle w:val="Normal"/>
        <w:jc w:val="both"/>
        <w:rPr>
          <w:b/>
          <w:b/>
          <w:color w:val="FF0000"/>
          <w:sz w:val="20"/>
          <w:szCs w:val="20"/>
        </w:rPr>
      </w:pPr>
      <w:r>
        <w:rPr>
          <w:b/>
          <w:color w:val="FF0000"/>
          <w:sz w:val="20"/>
          <w:szCs w:val="20"/>
        </w:rPr>
        <w:t xml:space="preserve">Critério de Julgamento: </w:t>
      </w:r>
      <w:r>
        <w:rPr>
          <w:b/>
          <w:color w:val="FF0000"/>
          <w:sz w:val="20"/>
          <w:szCs w:val="20"/>
          <w:shd w:fill="FFFFFF" w:val="clear"/>
        </w:rPr>
        <w:t>menor preço por item .</w:t>
      </w:r>
    </w:p>
    <w:p>
      <w:pPr>
        <w:pStyle w:val="Normal"/>
        <w:jc w:val="both"/>
        <w:rPr>
          <w:b/>
          <w:b/>
          <w:color w:val="FF0000"/>
          <w:sz w:val="20"/>
          <w:szCs w:val="20"/>
        </w:rPr>
      </w:pPr>
      <w:r>
        <w:rPr>
          <w:b/>
          <w:color w:val="FF0000"/>
          <w:sz w:val="20"/>
          <w:szCs w:val="20"/>
        </w:rPr>
      </w:r>
    </w:p>
    <w:p>
      <w:pPr>
        <w:pStyle w:val="Normal"/>
        <w:jc w:val="both"/>
        <w:rPr>
          <w:b/>
          <w:b/>
          <w:color w:val="000000" w:themeColor="text1"/>
          <w:sz w:val="20"/>
          <w:szCs w:val="20"/>
        </w:rPr>
      </w:pPr>
      <w:r>
        <w:rPr>
          <w:b/>
          <w:color w:val="000000" w:themeColor="text1"/>
          <w:sz w:val="20"/>
          <w:szCs w:val="20"/>
        </w:rPr>
        <w:t>1. DA MANIFESTAÇÃO DE INTERESSE DA ADMINISTRAÇÃO EM OBTER PROPOSTAS ADICIONAIS</w:t>
      </w:r>
    </w:p>
    <w:p>
      <w:pPr>
        <w:pStyle w:val="Normal"/>
        <w:jc w:val="both"/>
        <w:rPr>
          <w:b/>
          <w:b/>
          <w:color w:val="000000" w:themeColor="text1"/>
          <w:sz w:val="20"/>
          <w:szCs w:val="20"/>
        </w:rPr>
      </w:pPr>
      <w:r>
        <w:rPr>
          <w:b/>
          <w:color w:val="000000" w:themeColor="text1"/>
          <w:sz w:val="20"/>
          <w:szCs w:val="20"/>
        </w:rPr>
      </w:r>
    </w:p>
    <w:p>
      <w:pPr>
        <w:pStyle w:val="Normal"/>
        <w:jc w:val="both"/>
        <w:rPr>
          <w:color w:val="000000" w:themeColor="text1"/>
          <w:sz w:val="20"/>
          <w:szCs w:val="20"/>
        </w:rPr>
      </w:pPr>
      <w:r>
        <w:rPr>
          <w:color w:val="000000" w:themeColor="text1"/>
          <w:sz w:val="20"/>
          <w:szCs w:val="20"/>
        </w:rPr>
        <w:t>1.1 – Nos termos do § 3º do artigo 75 da Lei 14.133/2021, o DAAE manifesta interesse em receber propostas adicionais, até a data constante neste aviso, de eventuais empresas interessadas.</w:t>
      </w:r>
    </w:p>
    <w:p>
      <w:pPr>
        <w:pStyle w:val="Normal"/>
        <w:jc w:val="both"/>
        <w:rPr>
          <w:color w:val="000000" w:themeColor="text1"/>
          <w:sz w:val="20"/>
          <w:szCs w:val="20"/>
        </w:rPr>
      </w:pPr>
      <w:r>
        <w:rPr>
          <w:color w:val="000000" w:themeColor="text1"/>
          <w:sz w:val="20"/>
          <w:szCs w:val="20"/>
        </w:rPr>
      </w:r>
    </w:p>
    <w:p>
      <w:pPr>
        <w:pStyle w:val="Normal"/>
        <w:jc w:val="both"/>
        <w:rPr>
          <w:b/>
          <w:b/>
          <w:color w:val="000000" w:themeColor="text1"/>
          <w:sz w:val="20"/>
          <w:szCs w:val="20"/>
        </w:rPr>
      </w:pPr>
      <w:r>
        <w:rPr>
          <w:b/>
          <w:color w:val="000000" w:themeColor="text1"/>
          <w:sz w:val="20"/>
          <w:szCs w:val="20"/>
        </w:rPr>
        <w:t>2. DO OBJETO</w:t>
      </w:r>
    </w:p>
    <w:p>
      <w:pPr>
        <w:pStyle w:val="Normal"/>
        <w:jc w:val="both"/>
        <w:rPr>
          <w:b/>
          <w:b/>
          <w:color w:val="000000" w:themeColor="text1"/>
          <w:sz w:val="20"/>
          <w:szCs w:val="20"/>
        </w:rPr>
      </w:pPr>
      <w:r>
        <w:rPr>
          <w:b/>
          <w:color w:val="000000" w:themeColor="text1"/>
          <w:sz w:val="20"/>
          <w:szCs w:val="20"/>
        </w:rPr>
      </w:r>
    </w:p>
    <w:p>
      <w:pPr>
        <w:pStyle w:val="Normal"/>
        <w:jc w:val="both"/>
        <w:rPr>
          <w:color w:val="000000" w:themeColor="text1"/>
          <w:sz w:val="20"/>
          <w:szCs w:val="20"/>
        </w:rPr>
      </w:pPr>
      <w:r>
        <w:rPr>
          <w:color w:val="000000" w:themeColor="text1"/>
          <w:sz w:val="20"/>
          <w:szCs w:val="20"/>
        </w:rPr>
        <w:t xml:space="preserve">2.1 – O objeto do presente procedimento é a escolha da proposta mais vantajosa para </w:t>
      </w:r>
      <w:r>
        <w:rPr>
          <w:color w:val="000000" w:themeColor="text1"/>
          <w:sz w:val="20"/>
          <w:szCs w:val="20"/>
          <w:shd w:fill="FFFFFF" w:val="clear"/>
        </w:rPr>
        <w:t>aquisição de tela de sombreamento.</w:t>
      </w:r>
    </w:p>
    <w:p>
      <w:pPr>
        <w:pStyle w:val="Normal"/>
        <w:jc w:val="both"/>
        <w:rPr>
          <w:color w:val="000000" w:themeColor="text1"/>
          <w:sz w:val="20"/>
          <w:szCs w:val="20"/>
        </w:rPr>
      </w:pPr>
      <w:r>
        <w:rPr>
          <w:color w:val="000000" w:themeColor="text1"/>
          <w:sz w:val="20"/>
          <w:szCs w:val="20"/>
        </w:rPr>
      </w:r>
    </w:p>
    <w:p>
      <w:pPr>
        <w:pStyle w:val="Normal"/>
        <w:jc w:val="both"/>
        <w:rPr>
          <w:b/>
          <w:b/>
          <w:color w:val="000000" w:themeColor="text1"/>
          <w:sz w:val="20"/>
          <w:szCs w:val="20"/>
        </w:rPr>
      </w:pPr>
      <w:r>
        <w:rPr>
          <w:b/>
          <w:color w:val="000000" w:themeColor="text1"/>
          <w:sz w:val="20"/>
          <w:szCs w:val="20"/>
        </w:rPr>
        <w:t>3. PARTIPAÇÃO NA DISPENSA</w:t>
      </w:r>
    </w:p>
    <w:p>
      <w:pPr>
        <w:pStyle w:val="Normal"/>
        <w:jc w:val="both"/>
        <w:rPr>
          <w:b/>
          <w:b/>
          <w:color w:val="000000" w:themeColor="text1"/>
          <w:sz w:val="20"/>
          <w:szCs w:val="20"/>
        </w:rPr>
      </w:pPr>
      <w:r>
        <w:rPr>
          <w:b/>
          <w:color w:val="000000" w:themeColor="text1"/>
          <w:sz w:val="20"/>
          <w:szCs w:val="20"/>
        </w:rPr>
      </w:r>
    </w:p>
    <w:p>
      <w:pPr>
        <w:pStyle w:val="Normal"/>
        <w:jc w:val="both"/>
        <w:rPr>
          <w:rStyle w:val="LinkdaInternet"/>
          <w:sz w:val="20"/>
          <w:szCs w:val="20"/>
          <w:shd w:fill="FFFFFF" w:val="clear"/>
        </w:rPr>
      </w:pPr>
      <w:r>
        <w:rPr>
          <w:color w:val="000000" w:themeColor="text1"/>
          <w:sz w:val="20"/>
          <w:szCs w:val="20"/>
        </w:rPr>
        <w:t xml:space="preserve">3.1 – A participação na presente dispensa ocorrerá por meio de envio de proposta por meio do seguinte endereço eletrônico: </w:t>
      </w:r>
      <w:hyperlink r:id="rId4">
        <w:r>
          <w:rPr>
            <w:rStyle w:val="LinkdaInternet"/>
            <w:sz w:val="20"/>
            <w:szCs w:val="20"/>
            <w:shd w:fill="FFFFFF" w:val="clear"/>
          </w:rPr>
          <w:t>https://araraquaradaae.eportal.net.br/portal_licitacoes_externo_irrestrito/</w:t>
        </w:r>
      </w:hyperlink>
      <w:r>
        <w:rPr>
          <w:rStyle w:val="LinkdaInternet"/>
          <w:sz w:val="20"/>
          <w:szCs w:val="20"/>
          <w:shd w:fill="FFFFFF" w:val="clear"/>
        </w:rPr>
        <w:t>.</w:t>
      </w:r>
    </w:p>
    <w:p>
      <w:pPr>
        <w:pStyle w:val="Normal"/>
        <w:jc w:val="both"/>
        <w:rPr>
          <w:rStyle w:val="LinkdaInternet"/>
          <w:sz w:val="20"/>
          <w:szCs w:val="20"/>
          <w:shd w:fill="FFFFFF" w:val="clear"/>
        </w:rPr>
      </w:pPr>
      <w:r>
        <w:rPr>
          <w:sz w:val="20"/>
          <w:szCs w:val="20"/>
          <w:shd w:fill="FFFFFF" w:val="clear"/>
        </w:rPr>
      </w:r>
    </w:p>
    <w:p>
      <w:pPr>
        <w:pStyle w:val="Normal"/>
        <w:jc w:val="both"/>
        <w:rPr>
          <w:rFonts w:eastAsia="Verdana-Bold"/>
          <w:color w:val="0000DC"/>
          <w:sz w:val="20"/>
          <w:szCs w:val="20"/>
          <w:u w:val="single"/>
        </w:rPr>
      </w:pPr>
      <w:r>
        <w:rPr>
          <w:rStyle w:val="LinkdaInternet"/>
          <w:color w:val="000000" w:themeColor="text1"/>
          <w:sz w:val="20"/>
          <w:szCs w:val="20"/>
          <w:u w:val="none"/>
          <w:shd w:fill="FFFFFF" w:val="clear"/>
        </w:rPr>
        <w:t>3.2 – O presente procedimento será divulgado no site</w:t>
      </w:r>
      <w:r>
        <w:rPr>
          <w:rFonts w:eastAsia="Verdana-Bold"/>
          <w:color w:val="0000DC"/>
          <w:sz w:val="20"/>
          <w:szCs w:val="20"/>
        </w:rPr>
        <w:t xml:space="preserve"> </w:t>
      </w:r>
      <w:hyperlink r:id="rId5">
        <w:r>
          <w:rPr>
            <w:rStyle w:val="LinkdaInternet"/>
            <w:rFonts w:eastAsia="Verdana-Bold"/>
            <w:color w:val="0000DC"/>
            <w:sz w:val="20"/>
            <w:szCs w:val="20"/>
          </w:rPr>
          <w:t>http://pncp.gov.br</w:t>
        </w:r>
      </w:hyperlink>
      <w:r>
        <w:rPr>
          <w:rFonts w:eastAsia="Verdana-Bold"/>
          <w:color w:val="0000DC"/>
          <w:sz w:val="20"/>
          <w:szCs w:val="20"/>
        </w:rPr>
        <w:t xml:space="preserve"> </w:t>
      </w:r>
      <w:r>
        <w:rPr>
          <w:rFonts w:eastAsia="Verdana-Bold"/>
          <w:color w:val="000000"/>
          <w:sz w:val="20"/>
          <w:szCs w:val="20"/>
        </w:rPr>
        <w:t xml:space="preserve">e no </w:t>
      </w:r>
      <w:hyperlink r:id="rId6">
        <w:r>
          <w:rPr>
            <w:rStyle w:val="LinkdaInternet"/>
            <w:rFonts w:eastAsia="Verdana-Bold"/>
            <w:color w:val="0000DC"/>
            <w:sz w:val="20"/>
            <w:szCs w:val="20"/>
          </w:rPr>
          <w:t>www.daaeararaquara.com.br</w:t>
        </w:r>
      </w:hyperlink>
      <w:r>
        <w:rPr>
          <w:rFonts w:eastAsia="Verdana-Bold"/>
          <w:color w:val="0000DC"/>
          <w:sz w:val="20"/>
          <w:szCs w:val="20"/>
          <w:u w:val="single"/>
        </w:rPr>
        <w:t xml:space="preserve"> – Painel de Licitações.</w:t>
      </w:r>
    </w:p>
    <w:p>
      <w:pPr>
        <w:pStyle w:val="Normal"/>
        <w:jc w:val="both"/>
        <w:rPr>
          <w:rFonts w:eastAsia="Verdana-Bold"/>
          <w:color w:val="0000DC"/>
          <w:sz w:val="20"/>
          <w:szCs w:val="20"/>
          <w:u w:val="single"/>
        </w:rPr>
      </w:pPr>
      <w:r>
        <w:rPr>
          <w:rFonts w:eastAsia="Verdana-Bold"/>
          <w:color w:val="0000DC"/>
          <w:sz w:val="20"/>
          <w:szCs w:val="20"/>
          <w:u w:val="single"/>
        </w:rPr>
      </w:r>
    </w:p>
    <w:p>
      <w:pPr>
        <w:pStyle w:val="Cabealho"/>
        <w:jc w:val="both"/>
        <w:rPr>
          <w:bCs/>
          <w:color w:val="000000" w:themeColor="text1"/>
          <w:sz w:val="20"/>
          <w:szCs w:val="20"/>
        </w:rPr>
      </w:pPr>
      <w:r>
        <w:rPr>
          <w:rFonts w:eastAsia="Verdana-Bold"/>
          <w:color w:val="000000" w:themeColor="text1"/>
          <w:sz w:val="20"/>
          <w:szCs w:val="20"/>
        </w:rPr>
        <w:t xml:space="preserve">3.3 - </w:t>
      </w:r>
      <w:r>
        <w:rPr>
          <w:bCs/>
          <w:color w:val="000000" w:themeColor="text1"/>
          <w:sz w:val="20"/>
          <w:szCs w:val="20"/>
        </w:rPr>
        <w:t>Será concedido tratamento diferenciado para Microempresas e Empresas de Pequeno Porte, nos limites previstos na Lei Complementar nº 123 de 14 de dezembro de 2006 e suas alterações.</w:t>
      </w:r>
    </w:p>
    <w:p>
      <w:pPr>
        <w:pStyle w:val="Cabealho"/>
        <w:jc w:val="both"/>
        <w:rPr>
          <w:bCs/>
          <w:color w:val="000000" w:themeColor="text1"/>
          <w:sz w:val="20"/>
          <w:szCs w:val="20"/>
        </w:rPr>
      </w:pPr>
      <w:r>
        <w:rPr>
          <w:bCs/>
          <w:color w:val="000000" w:themeColor="text1"/>
          <w:sz w:val="20"/>
          <w:szCs w:val="20"/>
        </w:rPr>
      </w:r>
    </w:p>
    <w:p>
      <w:pPr>
        <w:pStyle w:val="Normal"/>
        <w:jc w:val="both"/>
        <w:rPr>
          <w:rStyle w:val="LinkdaInternet"/>
          <w:color w:val="000000" w:themeColor="text1"/>
          <w:sz w:val="20"/>
          <w:szCs w:val="20"/>
          <w:u w:val="none"/>
          <w:shd w:fill="FFFFFF" w:val="clear"/>
        </w:rPr>
      </w:pPr>
      <w:r>
        <w:rPr>
          <w:rStyle w:val="LinkdaInternet"/>
          <w:color w:val="000000" w:themeColor="text1"/>
          <w:sz w:val="20"/>
          <w:szCs w:val="20"/>
          <w:u w:val="none"/>
          <w:shd w:fill="FFFFFF" w:val="clear"/>
        </w:rPr>
        <w:t>3.4 – O fornecedor é o responsável por qualquer transação ou proposta apresentada, não cabendo ao DAAE à responsabilidade por eventuais danos decorrentes do protocolo da proposta.</w:t>
      </w:r>
    </w:p>
    <w:p>
      <w:pPr>
        <w:pStyle w:val="Normal"/>
        <w:jc w:val="both"/>
        <w:rPr>
          <w:rStyle w:val="LinkdaInternet"/>
          <w:color w:val="000000" w:themeColor="text1"/>
          <w:sz w:val="20"/>
          <w:szCs w:val="20"/>
          <w:u w:val="none"/>
          <w:shd w:fill="FFFFFF" w:val="clear"/>
        </w:rPr>
      </w:pPr>
      <w:r>
        <w:rPr>
          <w:color w:val="000000" w:themeColor="text1"/>
          <w:sz w:val="20"/>
          <w:szCs w:val="20"/>
          <w:u w:val="none"/>
          <w:shd w:fill="FFFFFF" w:val="clear"/>
        </w:rPr>
      </w:r>
    </w:p>
    <w:p>
      <w:pPr>
        <w:pStyle w:val="Normal"/>
        <w:jc w:val="both"/>
        <w:rPr>
          <w:rStyle w:val="LinkdaInternet"/>
          <w:color w:val="000000" w:themeColor="text1"/>
          <w:sz w:val="20"/>
          <w:szCs w:val="20"/>
          <w:u w:val="none"/>
          <w:shd w:fill="FFFFFF" w:val="clear"/>
        </w:rPr>
      </w:pPr>
      <w:r>
        <w:rPr>
          <w:rStyle w:val="LinkdaInternet"/>
          <w:color w:val="000000" w:themeColor="text1"/>
          <w:sz w:val="20"/>
          <w:szCs w:val="20"/>
          <w:u w:val="none"/>
          <w:shd w:fill="FFFFFF" w:val="clear"/>
        </w:rPr>
        <w:t>3.5 – Não poderão participar desta dispensa de licitação os fornecedores:</w:t>
      </w:r>
    </w:p>
    <w:p>
      <w:pPr>
        <w:pStyle w:val="Normal"/>
        <w:jc w:val="both"/>
        <w:rPr>
          <w:rStyle w:val="LinkdaInternet"/>
          <w:color w:val="000000" w:themeColor="text1"/>
          <w:sz w:val="20"/>
          <w:szCs w:val="20"/>
          <w:u w:val="none"/>
          <w:shd w:fill="FFFFFF" w:val="clear"/>
        </w:rPr>
      </w:pPr>
      <w:r>
        <w:rPr>
          <w:color w:val="000000" w:themeColor="text1"/>
          <w:sz w:val="20"/>
          <w:szCs w:val="20"/>
          <w:u w:val="none"/>
          <w:shd w:fill="FFFFFF" w:val="clear"/>
        </w:rPr>
      </w:r>
    </w:p>
    <w:p>
      <w:pPr>
        <w:pStyle w:val="Cabealho"/>
        <w:ind w:left="567" w:hanging="0"/>
        <w:jc w:val="both"/>
        <w:rPr>
          <w:bCs/>
          <w:i/>
          <w:i/>
          <w:sz w:val="20"/>
          <w:szCs w:val="20"/>
        </w:rPr>
      </w:pPr>
      <w:r>
        <w:rPr>
          <w:bCs/>
          <w:sz w:val="20"/>
          <w:szCs w:val="20"/>
        </w:rPr>
        <w:t xml:space="preserve">3.5.1 – </w:t>
      </w:r>
      <w:r>
        <w:rPr>
          <w:bCs/>
          <w:i/>
          <w:sz w:val="20"/>
          <w:szCs w:val="20"/>
        </w:rPr>
        <w:t>que não atendam às condições deste Aviso de Contratação Direta e seu(s) anexo(s);</w:t>
      </w:r>
    </w:p>
    <w:p>
      <w:pPr>
        <w:pStyle w:val="Cabealho"/>
        <w:jc w:val="both"/>
        <w:rPr>
          <w:bCs/>
          <w:sz w:val="20"/>
          <w:szCs w:val="20"/>
        </w:rPr>
      </w:pPr>
      <w:r>
        <w:rPr>
          <w:bCs/>
          <w:sz w:val="20"/>
          <w:szCs w:val="20"/>
        </w:rPr>
      </w:r>
    </w:p>
    <w:p>
      <w:pPr>
        <w:pStyle w:val="Cabealho"/>
        <w:ind w:left="567" w:hanging="0"/>
        <w:jc w:val="both"/>
        <w:rPr>
          <w:bCs/>
          <w:i/>
          <w:i/>
          <w:sz w:val="20"/>
          <w:szCs w:val="20"/>
        </w:rPr>
      </w:pPr>
      <w:r>
        <w:rPr>
          <w:bCs/>
          <w:sz w:val="20"/>
          <w:szCs w:val="20"/>
        </w:rPr>
        <w:t xml:space="preserve">3.5.2 – </w:t>
      </w:r>
      <w:r>
        <w:rPr>
          <w:bCs/>
          <w:i/>
          <w:sz w:val="20"/>
          <w:szCs w:val="20"/>
        </w:rPr>
        <w:t>não poderá participar nesta licitação ou participar na execução do contrato, direta ou indiretamente todas as licitações que se encontram nas condições previstas no artigo 14 da Lei nº 14.133/2021, bem como empresas reunidas em consórcio, conforme artigo 15 da Lei nº 14.133/2021.</w:t>
      </w:r>
    </w:p>
    <w:p>
      <w:pPr>
        <w:pStyle w:val="Cabealho"/>
        <w:jc w:val="both"/>
        <w:rPr>
          <w:bCs/>
          <w:i/>
          <w:i/>
          <w:sz w:val="20"/>
          <w:szCs w:val="20"/>
        </w:rPr>
      </w:pPr>
      <w:r>
        <w:rPr>
          <w:bCs/>
          <w:i/>
          <w:sz w:val="20"/>
          <w:szCs w:val="20"/>
        </w:rPr>
      </w:r>
    </w:p>
    <w:p>
      <w:pPr>
        <w:pStyle w:val="Cabealho"/>
        <w:ind w:left="567" w:hanging="0"/>
        <w:jc w:val="both"/>
        <w:rPr>
          <w:bCs/>
          <w:i/>
          <w:i/>
          <w:sz w:val="20"/>
          <w:szCs w:val="20"/>
        </w:rPr>
      </w:pPr>
      <w:r>
        <w:rPr>
          <w:bCs/>
          <w:sz w:val="20"/>
          <w:szCs w:val="20"/>
        </w:rPr>
        <w:t xml:space="preserve">3.5.3 – </w:t>
      </w:r>
      <w:r>
        <w:rPr>
          <w:bCs/>
          <w:i/>
          <w:sz w:val="20"/>
          <w:szCs w:val="20"/>
        </w:rPr>
        <w:t>que estejam de alguma forma, impedidas ou suspensas de licitar e contratar com o Município de Araraquara/SP;</w:t>
      </w:r>
    </w:p>
    <w:p>
      <w:pPr>
        <w:pStyle w:val="Cabealho"/>
        <w:jc w:val="both"/>
        <w:rPr>
          <w:bCs/>
          <w:sz w:val="20"/>
          <w:szCs w:val="20"/>
        </w:rPr>
      </w:pPr>
      <w:r>
        <w:rPr>
          <w:bCs/>
          <w:sz w:val="20"/>
          <w:szCs w:val="20"/>
        </w:rPr>
      </w:r>
    </w:p>
    <w:p>
      <w:pPr>
        <w:pStyle w:val="Cabealho"/>
        <w:ind w:left="567" w:hanging="0"/>
        <w:jc w:val="both"/>
        <w:rPr>
          <w:bCs/>
          <w:sz w:val="20"/>
          <w:szCs w:val="20"/>
        </w:rPr>
      </w:pPr>
      <w:r>
        <w:rPr>
          <w:bCs/>
          <w:sz w:val="20"/>
          <w:szCs w:val="20"/>
        </w:rPr>
        <w:t xml:space="preserve">3.5.4 – </w:t>
      </w:r>
      <w:r>
        <w:rPr>
          <w:bCs/>
          <w:i/>
          <w:sz w:val="20"/>
          <w:szCs w:val="20"/>
        </w:rPr>
        <w:t>também não poderão participar as licitantes que estejam em recuperação extrajudicial</w:t>
      </w:r>
      <w:r>
        <w:rPr>
          <w:bCs/>
          <w:sz w:val="20"/>
          <w:szCs w:val="20"/>
        </w:rPr>
        <w:t>.</w:t>
      </w:r>
    </w:p>
    <w:p>
      <w:pPr>
        <w:pStyle w:val="Cabealho"/>
        <w:ind w:left="567" w:hanging="0"/>
        <w:jc w:val="both"/>
        <w:rPr>
          <w:bCs/>
          <w:sz w:val="20"/>
          <w:szCs w:val="20"/>
        </w:rPr>
      </w:pPr>
      <w:r>
        <w:rPr>
          <w:bCs/>
          <w:sz w:val="20"/>
          <w:szCs w:val="20"/>
        </w:rPr>
      </w:r>
    </w:p>
    <w:p>
      <w:pPr>
        <w:pStyle w:val="Cabealho"/>
        <w:jc w:val="both"/>
        <w:rPr>
          <w:b/>
          <w:b/>
          <w:bCs/>
          <w:sz w:val="20"/>
          <w:szCs w:val="20"/>
        </w:rPr>
      </w:pPr>
      <w:r>
        <w:rPr>
          <w:b/>
          <w:bCs/>
          <w:sz w:val="20"/>
          <w:szCs w:val="20"/>
        </w:rPr>
        <w:t>4. DO ENVIO DAS PROPOSTAS</w:t>
      </w:r>
    </w:p>
    <w:p>
      <w:pPr>
        <w:pStyle w:val="Cabealho"/>
        <w:jc w:val="both"/>
        <w:rPr>
          <w:b/>
          <w:b/>
          <w:bCs/>
          <w:sz w:val="20"/>
          <w:szCs w:val="20"/>
        </w:rPr>
      </w:pPr>
      <w:r>
        <w:rPr>
          <w:b/>
          <w:bCs/>
          <w:sz w:val="20"/>
          <w:szCs w:val="20"/>
        </w:rPr>
      </w:r>
    </w:p>
    <w:p>
      <w:pPr>
        <w:pStyle w:val="Cabealho"/>
        <w:jc w:val="both"/>
        <w:rPr>
          <w:rStyle w:val="LinkdaInternet"/>
          <w:sz w:val="20"/>
          <w:szCs w:val="20"/>
        </w:rPr>
      </w:pPr>
      <w:r>
        <w:rPr>
          <w:sz w:val="20"/>
          <w:szCs w:val="20"/>
        </w:rPr>
        <w:t xml:space="preserve">4.1 – O fornecedor interessado, após a divulgação do Aviso de Contratação Direta através do endereço </w:t>
      </w:r>
      <w:r>
        <w:fldChar w:fldCharType="begin"/>
      </w:r>
      <w:r>
        <w:rPr>
          <w:rStyle w:val="LinkdaInternet"/>
          <w:sz w:val="20"/>
          <w:szCs w:val="20"/>
        </w:rPr>
        <w:instrText> HYPERLINK "https://araraquaradaae.cebicloud.com.br/portal_licitacoes_externo/index.html" \l "/painel/geral"</w:instrText>
      </w:r>
      <w:r>
        <w:rPr>
          <w:rStyle w:val="LinkdaInternet"/>
          <w:sz w:val="20"/>
          <w:szCs w:val="20"/>
        </w:rPr>
        <w:fldChar w:fldCharType="separate"/>
      </w:r>
      <w:r>
        <w:rPr>
          <w:rStyle w:val="LinkdaInternet"/>
          <w:sz w:val="20"/>
          <w:szCs w:val="20"/>
        </w:rPr>
        <w:t>https://araraquaradaae.eportal.net.br/portal_licitacoes_externo_irrestrito/</w:t>
      </w:r>
      <w:r>
        <w:rPr>
          <w:rStyle w:val="LinkdaInternet"/>
          <w:sz w:val="20"/>
          <w:szCs w:val="20"/>
        </w:rPr>
        <w:fldChar w:fldCharType="end"/>
      </w:r>
      <w:r>
        <w:rPr>
          <w:rStyle w:val="LinkdaInternet"/>
          <w:sz w:val="20"/>
          <w:szCs w:val="20"/>
        </w:rPr>
        <w:t>.</w:t>
      </w:r>
    </w:p>
    <w:p>
      <w:pPr>
        <w:pStyle w:val="Cabealho"/>
        <w:jc w:val="both"/>
        <w:rPr>
          <w:rStyle w:val="LinkdaInternet"/>
          <w:sz w:val="20"/>
          <w:szCs w:val="20"/>
        </w:rPr>
      </w:pPr>
      <w:r>
        <w:rPr>
          <w:sz w:val="20"/>
          <w:szCs w:val="20"/>
        </w:rPr>
      </w:r>
    </w:p>
    <w:p>
      <w:pPr>
        <w:pStyle w:val="Cabealho"/>
        <w:jc w:val="both"/>
        <w:rPr>
          <w:rStyle w:val="LinkdaInternet"/>
          <w:color w:val="000000" w:themeColor="text1"/>
          <w:sz w:val="20"/>
          <w:szCs w:val="20"/>
          <w:u w:val="none"/>
        </w:rPr>
      </w:pPr>
      <w:r>
        <w:rPr>
          <w:rStyle w:val="LinkdaInternet"/>
          <w:color w:val="000000" w:themeColor="text1"/>
          <w:sz w:val="20"/>
          <w:szCs w:val="20"/>
          <w:u w:val="none"/>
        </w:rPr>
        <w:t xml:space="preserve">4.2 – Prazo limite para envio das propostas: </w:t>
      </w:r>
      <w:r>
        <w:rPr>
          <w:rStyle w:val="LinkdaInternet"/>
          <w:color w:val="000000"/>
          <w:sz w:val="20"/>
          <w:szCs w:val="20"/>
          <w:u w:val="none"/>
          <w:shd w:fill="FFFFFF" w:val="clear"/>
        </w:rPr>
        <w:t>até o dia 01 de outubro de 2024 às 10h00.</w:t>
      </w:r>
    </w:p>
    <w:p>
      <w:pPr>
        <w:pStyle w:val="Cabealho"/>
        <w:jc w:val="both"/>
        <w:rPr>
          <w:rStyle w:val="LinkdaInternet"/>
          <w:sz w:val="20"/>
          <w:szCs w:val="20"/>
        </w:rPr>
      </w:pPr>
      <w:r>
        <w:rPr>
          <w:sz w:val="20"/>
          <w:szCs w:val="20"/>
        </w:rPr>
      </w:r>
    </w:p>
    <w:p>
      <w:pPr>
        <w:pStyle w:val="Cabealho"/>
        <w:jc w:val="both"/>
        <w:rPr>
          <w:sz w:val="20"/>
          <w:szCs w:val="20"/>
        </w:rPr>
      </w:pPr>
      <w:r>
        <w:rPr>
          <w:sz w:val="20"/>
          <w:szCs w:val="20"/>
        </w:rPr>
        <w:t xml:space="preserve">4.3 – Ao registrar sua proposta, as licitantes deverão indicar no campo “marcas”, as marcas dos materiais de pintura. Caso a licitante seja o fabricante, deverá no campo “marca” registrar a seguinte palavra: “PRÓPRIA”. </w:t>
      </w:r>
    </w:p>
    <w:p>
      <w:pPr>
        <w:pStyle w:val="Cabealho"/>
        <w:jc w:val="both"/>
        <w:rPr>
          <w:sz w:val="20"/>
          <w:szCs w:val="20"/>
        </w:rPr>
      </w:pPr>
      <w:r>
        <w:rPr>
          <w:sz w:val="20"/>
          <w:szCs w:val="20"/>
        </w:rPr>
      </w:r>
    </w:p>
    <w:p>
      <w:pPr>
        <w:pStyle w:val="Cabealho"/>
        <w:jc w:val="both"/>
        <w:rPr>
          <w:b/>
          <w:b/>
          <w:i/>
          <w:i/>
          <w:color w:val="FF0000"/>
          <w:sz w:val="20"/>
          <w:szCs w:val="20"/>
        </w:rPr>
      </w:pPr>
      <w:r>
        <w:rPr>
          <w:b/>
          <w:i/>
          <w:color w:val="FF0000"/>
          <w:sz w:val="20"/>
          <w:szCs w:val="20"/>
        </w:rPr>
        <w:t>4.4 – Os centavos dos preços unitários não poderão ser superiores a 02 (duas) casas decimais.</w:t>
      </w:r>
    </w:p>
    <w:p>
      <w:pPr>
        <w:pStyle w:val="Cabealho"/>
        <w:jc w:val="both"/>
        <w:rPr>
          <w:sz w:val="20"/>
          <w:szCs w:val="20"/>
        </w:rPr>
      </w:pPr>
      <w:r>
        <w:rPr>
          <w:sz w:val="20"/>
          <w:szCs w:val="20"/>
        </w:rPr>
      </w:r>
    </w:p>
    <w:p>
      <w:pPr>
        <w:pStyle w:val="Cabealho"/>
        <w:jc w:val="both"/>
        <w:rPr>
          <w:sz w:val="20"/>
          <w:szCs w:val="20"/>
        </w:rPr>
      </w:pPr>
      <w:r>
        <w:rPr>
          <w:sz w:val="20"/>
          <w:szCs w:val="20"/>
        </w:rPr>
        <w:t>4.5 – Os preços deverão ser cotados em moeda corrente nacional, devendo o valor unitário proposto corresponder à unidade solicitada.</w:t>
      </w:r>
    </w:p>
    <w:p>
      <w:pPr>
        <w:pStyle w:val="Cabealho"/>
        <w:jc w:val="both"/>
        <w:rPr>
          <w:rStyle w:val="LinkdaInternet"/>
          <w:sz w:val="20"/>
          <w:szCs w:val="20"/>
        </w:rPr>
      </w:pPr>
      <w:r>
        <w:rPr>
          <w:sz w:val="20"/>
          <w:szCs w:val="20"/>
        </w:rPr>
      </w:r>
    </w:p>
    <w:p>
      <w:pPr>
        <w:pStyle w:val="Cabealho"/>
        <w:jc w:val="both"/>
        <w:rPr>
          <w:sz w:val="20"/>
          <w:szCs w:val="20"/>
        </w:rPr>
      </w:pPr>
      <w:r>
        <w:rPr>
          <w:sz w:val="20"/>
          <w:szCs w:val="20"/>
        </w:rPr>
        <w:t>4.6 – É de inteira responsabilidade da licitante o preço e demais condições apresentadas, salvo se no momento da abertura da proposta for alegado erro, e aceito pelo Pregoeiro, será registrado em ata, devendo o item ser desconsiderado da proposta.</w:t>
      </w:r>
    </w:p>
    <w:p>
      <w:pPr>
        <w:pStyle w:val="Cabealho"/>
        <w:jc w:val="both"/>
        <w:rPr>
          <w:rFonts w:eastAsia="Verdana"/>
          <w:b/>
          <w:b/>
          <w:bCs/>
          <w:color w:val="000000"/>
          <w:sz w:val="20"/>
          <w:szCs w:val="20"/>
        </w:rPr>
      </w:pPr>
      <w:r>
        <w:rPr>
          <w:rFonts w:eastAsia="Verdana"/>
          <w:b/>
          <w:bCs/>
          <w:color w:val="000000"/>
          <w:sz w:val="20"/>
          <w:szCs w:val="20"/>
        </w:rPr>
      </w:r>
    </w:p>
    <w:p>
      <w:pPr>
        <w:pStyle w:val="Cabealho"/>
        <w:jc w:val="both"/>
        <w:rPr>
          <w:sz w:val="20"/>
          <w:szCs w:val="20"/>
        </w:rPr>
      </w:pPr>
      <w:r>
        <w:rPr>
          <w:sz w:val="20"/>
          <w:szCs w:val="20"/>
        </w:rPr>
        <w:t>4.7 – Nos preços propostos deverão estar incluídos, além do lucro, todas as despesas e custos, como por exemplo: transportes, carga, descarga, tributos de qualquer natureza e todas as despesas, diretas ou indiretas, relacionadas com o objeto da presente licitação.</w:t>
      </w:r>
    </w:p>
    <w:p>
      <w:pPr>
        <w:pStyle w:val="Cabealho"/>
        <w:jc w:val="both"/>
        <w:rPr>
          <w:sz w:val="20"/>
          <w:szCs w:val="20"/>
        </w:rPr>
      </w:pPr>
      <w:r>
        <w:rPr>
          <w:sz w:val="20"/>
          <w:szCs w:val="20"/>
        </w:rPr>
      </w:r>
    </w:p>
    <w:p>
      <w:pPr>
        <w:pStyle w:val="Western"/>
        <w:spacing w:before="0" w:after="0"/>
        <w:jc w:val="both"/>
        <w:rPr>
          <w:b/>
          <w:b/>
          <w:bCs/>
          <w:sz w:val="20"/>
          <w:szCs w:val="20"/>
        </w:rPr>
      </w:pPr>
      <w:r>
        <w:rPr>
          <w:b/>
          <w:bCs/>
          <w:sz w:val="20"/>
          <w:szCs w:val="20"/>
        </w:rPr>
        <w:t>4.8 – A apresentação de proposta vincula a licitante ao pleno cumprimento dela e implica na aceitação de todas as condições constantes deste Edital e seus Anexos.</w:t>
      </w:r>
    </w:p>
    <w:p>
      <w:pPr>
        <w:pStyle w:val="Western"/>
        <w:spacing w:before="0" w:after="0"/>
        <w:jc w:val="both"/>
        <w:rPr>
          <w:b/>
          <w:b/>
          <w:bCs/>
          <w:sz w:val="20"/>
          <w:szCs w:val="20"/>
        </w:rPr>
      </w:pPr>
      <w:r>
        <w:rPr>
          <w:b/>
          <w:bCs/>
          <w:sz w:val="20"/>
          <w:szCs w:val="20"/>
        </w:rPr>
      </w:r>
    </w:p>
    <w:p>
      <w:pPr>
        <w:pStyle w:val="Western"/>
        <w:spacing w:before="0" w:after="0"/>
        <w:jc w:val="both"/>
        <w:rPr>
          <w:sz w:val="20"/>
          <w:szCs w:val="20"/>
        </w:rPr>
      </w:pPr>
      <w:r>
        <w:rPr>
          <w:sz w:val="20"/>
          <w:szCs w:val="20"/>
        </w:rPr>
        <w:t>4.9 – Correrão por conta da proponente vencedora todos os custos que por ventura deixar de explicitar em sua proposta.</w:t>
      </w:r>
    </w:p>
    <w:p>
      <w:pPr>
        <w:pStyle w:val="Western"/>
        <w:spacing w:before="0" w:after="0"/>
        <w:jc w:val="both"/>
        <w:rPr>
          <w:sz w:val="20"/>
          <w:szCs w:val="20"/>
        </w:rPr>
      </w:pPr>
      <w:r>
        <w:rPr>
          <w:sz w:val="20"/>
          <w:szCs w:val="20"/>
        </w:rPr>
      </w:r>
    </w:p>
    <w:p>
      <w:pPr>
        <w:pStyle w:val="Western"/>
        <w:spacing w:before="0" w:after="0"/>
        <w:jc w:val="both"/>
        <w:rPr>
          <w:sz w:val="20"/>
          <w:szCs w:val="20"/>
        </w:rPr>
      </w:pPr>
      <w:r>
        <w:rPr>
          <w:sz w:val="20"/>
          <w:szCs w:val="20"/>
        </w:rPr>
        <w:t>4.10 – O prazo de validade da proposta não será inferior a 60 (sessenta) dias, a contar da data de sua apresentação.</w:t>
      </w:r>
    </w:p>
    <w:p>
      <w:pPr>
        <w:pStyle w:val="Western"/>
        <w:spacing w:before="0" w:after="0"/>
        <w:jc w:val="both"/>
        <w:rPr>
          <w:sz w:val="20"/>
          <w:szCs w:val="20"/>
        </w:rPr>
      </w:pPr>
      <w:r>
        <w:rPr>
          <w:sz w:val="20"/>
          <w:szCs w:val="20"/>
        </w:rPr>
      </w:r>
    </w:p>
    <w:p>
      <w:pPr>
        <w:pStyle w:val="Western"/>
        <w:spacing w:before="0" w:after="0"/>
        <w:jc w:val="both"/>
        <w:rPr>
          <w:b/>
          <w:b/>
          <w:sz w:val="20"/>
          <w:szCs w:val="20"/>
        </w:rPr>
      </w:pPr>
      <w:r>
        <w:rPr>
          <w:b/>
          <w:sz w:val="20"/>
          <w:szCs w:val="20"/>
        </w:rPr>
        <w:t>5. HABILITAÇÃO</w:t>
      </w:r>
    </w:p>
    <w:p>
      <w:pPr>
        <w:pStyle w:val="Western"/>
        <w:spacing w:before="0" w:after="0"/>
        <w:jc w:val="both"/>
        <w:rPr>
          <w:b/>
          <w:b/>
          <w:sz w:val="20"/>
          <w:szCs w:val="20"/>
        </w:rPr>
      </w:pPr>
      <w:r>
        <w:rPr>
          <w:b/>
          <w:sz w:val="20"/>
          <w:szCs w:val="20"/>
        </w:rPr>
      </w:r>
    </w:p>
    <w:p>
      <w:pPr>
        <w:pStyle w:val="Cabealho"/>
        <w:jc w:val="both"/>
        <w:rPr>
          <w:sz w:val="20"/>
          <w:szCs w:val="20"/>
        </w:rPr>
      </w:pPr>
      <w:r>
        <w:rPr>
          <w:sz w:val="20"/>
          <w:szCs w:val="20"/>
        </w:rPr>
        <w:t>5.1 – Os documentos a serem exigidos para fins de habilitação serão solicitados do fornecedor mais bem classificado.</w:t>
      </w:r>
    </w:p>
    <w:p>
      <w:pPr>
        <w:pStyle w:val="Cabealho"/>
        <w:jc w:val="both"/>
        <w:rPr>
          <w:sz w:val="20"/>
          <w:szCs w:val="20"/>
        </w:rPr>
      </w:pPr>
      <w:r>
        <w:rPr>
          <w:sz w:val="20"/>
          <w:szCs w:val="20"/>
        </w:rPr>
      </w:r>
    </w:p>
    <w:p>
      <w:pPr>
        <w:pStyle w:val="Cabealho"/>
        <w:jc w:val="both"/>
        <w:rPr>
          <w:sz w:val="20"/>
          <w:szCs w:val="20"/>
        </w:rPr>
      </w:pPr>
      <w:r>
        <w:rPr>
          <w:sz w:val="20"/>
          <w:szCs w:val="20"/>
        </w:rPr>
        <w:t>5.2 – Caso seja possível à emissão dos documentos de habilitação via internet, o próprio Agente da Contratação poderá consultar e emitir as certidões. Não sendo possível a emissão de quaisquer dos documentos, será solicitado à contratada, como condição para contratação, que apresente a documentação de habilitação, no prazo máximo de 05 (cinco) dias úteis, sob pena de inabilitação.</w:t>
      </w:r>
    </w:p>
    <w:p>
      <w:pPr>
        <w:pStyle w:val="Western"/>
        <w:spacing w:before="0" w:after="0"/>
        <w:jc w:val="both"/>
        <w:rPr>
          <w:sz w:val="20"/>
          <w:szCs w:val="20"/>
        </w:rPr>
      </w:pPr>
      <w:r>
        <w:rPr>
          <w:sz w:val="20"/>
          <w:szCs w:val="20"/>
        </w:rPr>
      </w:r>
    </w:p>
    <w:p>
      <w:pPr>
        <w:pStyle w:val="Cabealho"/>
        <w:jc w:val="both"/>
        <w:rPr>
          <w:rStyle w:val="LinkdaInternet"/>
          <w:b/>
          <w:b/>
          <w:color w:val="000000" w:themeColor="text1"/>
          <w:sz w:val="20"/>
          <w:szCs w:val="20"/>
          <w:u w:val="none"/>
        </w:rPr>
      </w:pPr>
      <w:r>
        <w:rPr>
          <w:rStyle w:val="LinkdaInternet"/>
          <w:b/>
          <w:color w:val="000000" w:themeColor="text1"/>
          <w:sz w:val="20"/>
          <w:szCs w:val="20"/>
          <w:u w:val="none"/>
        </w:rPr>
        <w:t>5.3 – HABILITAÇÃO JURÍDICA:</w:t>
      </w:r>
    </w:p>
    <w:p>
      <w:pPr>
        <w:pStyle w:val="Cabealho"/>
        <w:jc w:val="both"/>
        <w:rPr>
          <w:b/>
          <w:b/>
          <w:bCs/>
          <w:sz w:val="20"/>
          <w:szCs w:val="20"/>
        </w:rPr>
      </w:pPr>
      <w:r>
        <w:rPr>
          <w:b/>
          <w:bCs/>
          <w:sz w:val="20"/>
          <w:szCs w:val="20"/>
        </w:rPr>
      </w:r>
    </w:p>
    <w:p>
      <w:pPr>
        <w:pStyle w:val="Cabealho"/>
        <w:jc w:val="both"/>
        <w:rPr>
          <w:bCs/>
          <w:sz w:val="20"/>
          <w:szCs w:val="20"/>
        </w:rPr>
      </w:pPr>
      <w:r>
        <w:rPr>
          <w:bCs/>
          <w:sz w:val="20"/>
          <w:szCs w:val="20"/>
        </w:rPr>
        <w:t>a) Qualquer documento que comprove a sua existência jurídica:</w:t>
      </w:r>
    </w:p>
    <w:p>
      <w:pPr>
        <w:pStyle w:val="Cabealho"/>
        <w:jc w:val="center"/>
        <w:rPr>
          <w:sz w:val="20"/>
          <w:szCs w:val="20"/>
        </w:rPr>
      </w:pPr>
      <w:r>
        <w:rPr>
          <w:sz w:val="20"/>
          <w:szCs w:val="20"/>
        </w:rPr>
      </w:r>
    </w:p>
    <w:p>
      <w:pPr>
        <w:pStyle w:val="Cabealho"/>
        <w:widowControl w:val="false"/>
        <w:suppressLineNumbers/>
        <w:ind w:left="567" w:hanging="0"/>
        <w:jc w:val="both"/>
        <w:rPr>
          <w:sz w:val="20"/>
          <w:szCs w:val="20"/>
        </w:rPr>
      </w:pPr>
      <w:r>
        <w:rPr>
          <w:rFonts w:eastAsia="Verdana-Bold"/>
          <w:color w:val="000000"/>
          <w:sz w:val="20"/>
          <w:szCs w:val="20"/>
        </w:rPr>
        <w:t>a</w:t>
      </w:r>
      <w:r>
        <w:rPr>
          <w:rFonts w:eastAsia="Verdana-Bold"/>
          <w:color w:val="000000"/>
          <w:sz w:val="20"/>
          <w:szCs w:val="20"/>
          <w:vertAlign w:val="subscript"/>
        </w:rPr>
        <w:t>1</w:t>
      </w:r>
      <w:r>
        <w:rPr>
          <w:rFonts w:eastAsia="Verdana-Bold"/>
          <w:color w:val="000000"/>
          <w:sz w:val="20"/>
          <w:szCs w:val="20"/>
        </w:rPr>
        <w:t>) Registro empresarial na Junta Comercial, no caso de empresário individual;</w:t>
      </w:r>
    </w:p>
    <w:p>
      <w:pPr>
        <w:pStyle w:val="Cabealho"/>
        <w:jc w:val="both"/>
        <w:rPr>
          <w:sz w:val="20"/>
          <w:szCs w:val="20"/>
        </w:rPr>
      </w:pPr>
      <w:r>
        <w:rPr>
          <w:sz w:val="20"/>
          <w:szCs w:val="20"/>
        </w:rPr>
      </w:r>
    </w:p>
    <w:p>
      <w:pPr>
        <w:pStyle w:val="Cabealho"/>
        <w:widowControl w:val="false"/>
        <w:suppressLineNumbers/>
        <w:ind w:left="567" w:hanging="0"/>
        <w:jc w:val="both"/>
        <w:rPr>
          <w:sz w:val="20"/>
          <w:szCs w:val="20"/>
        </w:rPr>
      </w:pPr>
      <w:r>
        <w:rPr>
          <w:rFonts w:eastAsia="Verdana-Bold"/>
          <w:color w:val="000000"/>
          <w:sz w:val="20"/>
          <w:szCs w:val="20"/>
        </w:rPr>
        <w:t>a</w:t>
      </w:r>
      <w:r>
        <w:rPr>
          <w:rFonts w:eastAsia="Verdana-Bold"/>
          <w:color w:val="000000"/>
          <w:sz w:val="20"/>
          <w:szCs w:val="20"/>
          <w:vertAlign w:val="subscript"/>
        </w:rPr>
        <w:t>2</w:t>
      </w:r>
      <w:r>
        <w:rPr>
          <w:rFonts w:eastAsia="Verdana-Bold"/>
          <w:color w:val="000000"/>
          <w:sz w:val="20"/>
          <w:szCs w:val="20"/>
        </w:rPr>
        <w:t xml:space="preserve">) </w:t>
      </w:r>
      <w:r>
        <w:rPr>
          <w:rFonts w:eastAsia="Verdana-Bold"/>
          <w:color w:val="000000"/>
          <w:sz w:val="20"/>
          <w:szCs w:val="20"/>
          <w:shd w:fill="FFFFFF" w:val="clear"/>
        </w:rPr>
        <w:t>Ato constitutivo, estatuto ou contrato social em vigor, devidamente registrado na Junta Comercial ou no Cartório de Registro Civil de Pessoas Jurídicas, nos termos da lei e conforme o caso, e, ainda, no caso de sociedades por ações, acompanhado de documentos de eleição de seus administradores.</w:t>
      </w:r>
    </w:p>
    <w:p>
      <w:pPr>
        <w:pStyle w:val="Cabealho"/>
        <w:widowControl w:val="false"/>
        <w:suppressLineNumbers/>
        <w:jc w:val="both"/>
        <w:rPr>
          <w:sz w:val="20"/>
          <w:szCs w:val="20"/>
          <w:shd w:fill="FFFFFF" w:val="clear"/>
        </w:rPr>
      </w:pPr>
      <w:r>
        <w:rPr>
          <w:sz w:val="20"/>
          <w:szCs w:val="20"/>
          <w:shd w:fill="FFFFFF" w:val="clear"/>
        </w:rPr>
      </w:r>
    </w:p>
    <w:p>
      <w:pPr>
        <w:pStyle w:val="Cabealho"/>
        <w:widowControl w:val="false"/>
        <w:suppressLineNumbers/>
        <w:ind w:left="1134" w:hanging="0"/>
        <w:jc w:val="both"/>
        <w:rPr>
          <w:rFonts w:eastAsia="Verdana-Bold"/>
          <w:color w:val="000000"/>
          <w:sz w:val="20"/>
          <w:szCs w:val="20"/>
          <w:shd w:fill="FFFFFF" w:val="clear"/>
        </w:rPr>
      </w:pPr>
      <w:r>
        <w:rPr>
          <w:rFonts w:eastAsia="Verdana-Bold"/>
          <w:color w:val="000000"/>
          <w:sz w:val="20"/>
          <w:szCs w:val="20"/>
          <w:shd w:fill="FFFFFF" w:val="clear"/>
        </w:rPr>
        <w:t>. Os documentos descritos no item anterior deverão estar acompanhados de todas as alterações ou da consolidação respectiva, conforme legislação em vigor.</w:t>
      </w:r>
    </w:p>
    <w:p>
      <w:pPr>
        <w:pStyle w:val="Cabealho"/>
        <w:widowControl w:val="false"/>
        <w:suppressLineNumbers/>
        <w:ind w:left="1134" w:hanging="0"/>
        <w:jc w:val="both"/>
        <w:rPr>
          <w:rFonts w:eastAsia="Verdana-Bold"/>
          <w:color w:val="000000"/>
          <w:sz w:val="20"/>
          <w:szCs w:val="20"/>
          <w:shd w:fill="FFFFFF" w:val="clear"/>
        </w:rPr>
      </w:pPr>
      <w:r>
        <w:rPr>
          <w:rFonts w:eastAsia="Verdana-Bold"/>
          <w:color w:val="000000"/>
          <w:sz w:val="20"/>
          <w:szCs w:val="20"/>
          <w:shd w:fill="FFFFFF" w:val="clear"/>
        </w:rPr>
      </w:r>
    </w:p>
    <w:p>
      <w:pPr>
        <w:pStyle w:val="Cabealho"/>
        <w:widowControl w:val="false"/>
        <w:suppressLineNumbers/>
        <w:ind w:left="567" w:hanging="0"/>
        <w:jc w:val="both"/>
        <w:rPr>
          <w:sz w:val="20"/>
          <w:szCs w:val="20"/>
        </w:rPr>
      </w:pPr>
      <w:r>
        <w:rPr>
          <w:rFonts w:eastAsia="Verdana-Bold"/>
          <w:color w:val="000000"/>
          <w:sz w:val="20"/>
          <w:szCs w:val="20"/>
        </w:rPr>
        <w:t>a</w:t>
      </w:r>
      <w:r>
        <w:rPr>
          <w:rFonts w:eastAsia="Verdana-Bold"/>
          <w:color w:val="000000"/>
          <w:sz w:val="20"/>
          <w:szCs w:val="20"/>
          <w:vertAlign w:val="subscript"/>
        </w:rPr>
        <w:t>3</w:t>
      </w:r>
      <w:r>
        <w:rPr>
          <w:rFonts w:eastAsia="Verdana-Bold"/>
          <w:color w:val="000000"/>
          <w:sz w:val="20"/>
          <w:szCs w:val="20"/>
        </w:rPr>
        <w:t>) Documentos de eleição ou designação dos atuais administradores, tratando-se de sociedade empresária;</w:t>
      </w:r>
    </w:p>
    <w:p>
      <w:pPr>
        <w:pStyle w:val="Cabealho"/>
        <w:jc w:val="both"/>
        <w:rPr>
          <w:sz w:val="20"/>
          <w:szCs w:val="20"/>
        </w:rPr>
      </w:pPr>
      <w:r>
        <w:rPr>
          <w:sz w:val="20"/>
          <w:szCs w:val="20"/>
        </w:rPr>
      </w:r>
    </w:p>
    <w:p>
      <w:pPr>
        <w:pStyle w:val="Cabealho"/>
        <w:widowControl w:val="false"/>
        <w:suppressLineNumbers/>
        <w:ind w:left="567" w:hanging="0"/>
        <w:jc w:val="both"/>
        <w:rPr>
          <w:sz w:val="20"/>
          <w:szCs w:val="20"/>
        </w:rPr>
      </w:pPr>
      <w:r>
        <w:rPr>
          <w:rFonts w:eastAsia="Verdana-Bold"/>
          <w:color w:val="000000"/>
          <w:sz w:val="20"/>
          <w:szCs w:val="20"/>
        </w:rPr>
        <w:t>a</w:t>
      </w:r>
      <w:r>
        <w:rPr>
          <w:rFonts w:eastAsia="Verdana-Bold"/>
          <w:color w:val="000000"/>
          <w:sz w:val="20"/>
          <w:szCs w:val="20"/>
          <w:vertAlign w:val="subscript"/>
        </w:rPr>
        <w:t>4</w:t>
      </w:r>
      <w:r>
        <w:rPr>
          <w:rFonts w:eastAsia="Verdana-Bold"/>
          <w:color w:val="000000"/>
          <w:sz w:val="20"/>
          <w:szCs w:val="20"/>
        </w:rPr>
        <w:t>) Ato constitutivo devidamente registrado no Registro Civil de Pessoas Jurídicas tratando-se de sociedade não empresária, acompanhado de prova da diretoria em exercício;</w:t>
      </w:r>
    </w:p>
    <w:p>
      <w:pPr>
        <w:pStyle w:val="Cabealho"/>
        <w:jc w:val="both"/>
        <w:rPr>
          <w:sz w:val="20"/>
          <w:szCs w:val="20"/>
        </w:rPr>
      </w:pPr>
      <w:r>
        <w:rPr>
          <w:sz w:val="20"/>
          <w:szCs w:val="20"/>
        </w:rPr>
      </w:r>
    </w:p>
    <w:p>
      <w:pPr>
        <w:pStyle w:val="Cabealho"/>
        <w:jc w:val="both"/>
        <w:rPr>
          <w:sz w:val="20"/>
          <w:szCs w:val="20"/>
        </w:rPr>
      </w:pPr>
      <w:r>
        <w:rPr>
          <w:sz w:val="20"/>
          <w:szCs w:val="20"/>
        </w:rPr>
      </w:r>
    </w:p>
    <w:p>
      <w:pPr>
        <w:pStyle w:val="Cabealho"/>
        <w:widowControl w:val="false"/>
        <w:suppressLineNumbers/>
        <w:ind w:left="567" w:hanging="0"/>
        <w:jc w:val="both"/>
        <w:rPr>
          <w:rFonts w:eastAsia="Verdana-Bold"/>
          <w:color w:val="000000"/>
          <w:sz w:val="20"/>
          <w:szCs w:val="20"/>
        </w:rPr>
      </w:pPr>
      <w:r>
        <w:rPr>
          <w:rFonts w:eastAsia="Verdana-Bold"/>
          <w:color w:val="000000"/>
          <w:sz w:val="20"/>
          <w:szCs w:val="20"/>
        </w:rPr>
        <w:t>a</w:t>
      </w:r>
      <w:r>
        <w:rPr>
          <w:rFonts w:eastAsia="Verdana-Bold"/>
          <w:color w:val="000000"/>
          <w:sz w:val="20"/>
          <w:szCs w:val="20"/>
          <w:vertAlign w:val="subscript"/>
        </w:rPr>
        <w:t>5</w:t>
      </w:r>
      <w:r>
        <w:rPr>
          <w:rFonts w:eastAsia="Verdana-Bold"/>
          <w:color w:val="000000"/>
          <w:sz w:val="20"/>
          <w:szCs w:val="20"/>
        </w:rPr>
        <w:t>) Decreto de autorização, tratando-se de sociedade estrangeira no país e ato de registro ou autorização para funcionamento expedida pelo órgão competente, quando a atividade assim o exigir.</w:t>
      </w:r>
    </w:p>
    <w:p>
      <w:pPr>
        <w:pStyle w:val="Cabealho"/>
        <w:widowControl w:val="false"/>
        <w:suppressLineNumbers/>
        <w:ind w:left="567" w:hanging="0"/>
        <w:jc w:val="both"/>
        <w:rPr>
          <w:rFonts w:eastAsia="Verdana-Bold"/>
          <w:color w:val="000000"/>
          <w:sz w:val="20"/>
          <w:szCs w:val="20"/>
        </w:rPr>
      </w:pPr>
      <w:r>
        <w:rPr>
          <w:rFonts w:eastAsia="Verdana-Bold"/>
          <w:color w:val="000000"/>
          <w:sz w:val="20"/>
          <w:szCs w:val="20"/>
        </w:rPr>
      </w:r>
    </w:p>
    <w:p>
      <w:pPr>
        <w:pStyle w:val="Cabealho"/>
        <w:jc w:val="both"/>
        <w:rPr>
          <w:rFonts w:eastAsia="Verdana"/>
          <w:b/>
          <w:b/>
          <w:color w:val="000000"/>
          <w:sz w:val="20"/>
          <w:szCs w:val="20"/>
        </w:rPr>
      </w:pPr>
      <w:r>
        <w:rPr>
          <w:rFonts w:eastAsia="Verdana"/>
          <w:b/>
          <w:color w:val="000000"/>
          <w:sz w:val="20"/>
          <w:szCs w:val="20"/>
        </w:rPr>
        <w:t>5.4 – HABILITAÇÃO FISCAL, SOCIAL E TRABALHISTA:</w:t>
      </w:r>
    </w:p>
    <w:p>
      <w:pPr>
        <w:pStyle w:val="Cabealho"/>
        <w:jc w:val="both"/>
        <w:rPr>
          <w:rFonts w:eastAsia="Verdana"/>
          <w:b/>
          <w:b/>
          <w:bCs/>
          <w:color w:val="000000"/>
          <w:sz w:val="20"/>
          <w:szCs w:val="20"/>
        </w:rPr>
      </w:pPr>
      <w:r>
        <w:rPr>
          <w:rFonts w:eastAsia="Verdana"/>
          <w:b/>
          <w:bCs/>
          <w:color w:val="000000"/>
          <w:sz w:val="20"/>
          <w:szCs w:val="20"/>
        </w:rPr>
      </w:r>
    </w:p>
    <w:p>
      <w:pPr>
        <w:pStyle w:val="Cabealho"/>
        <w:tabs>
          <w:tab w:val="clear" w:pos="4252"/>
          <w:tab w:val="clear" w:pos="8504"/>
          <w:tab w:val="center" w:pos="0" w:leader="none"/>
          <w:tab w:val="right" w:pos="9637" w:leader="none"/>
        </w:tabs>
        <w:ind w:left="567" w:hanging="0"/>
        <w:jc w:val="both"/>
        <w:rPr>
          <w:sz w:val="20"/>
          <w:szCs w:val="20"/>
        </w:rPr>
      </w:pPr>
      <w:r>
        <w:rPr>
          <w:sz w:val="20"/>
          <w:szCs w:val="20"/>
        </w:rPr>
        <w:t>a) Inscrição no Cadastro de Pessoas Físicas (CPF) ou no Cadastro Nacional da Pessoa Jurídica (CNPJ);</w:t>
      </w:r>
    </w:p>
    <w:p>
      <w:pPr>
        <w:pStyle w:val="Cabealho"/>
        <w:tabs>
          <w:tab w:val="clear" w:pos="4252"/>
          <w:tab w:val="clear" w:pos="8504"/>
          <w:tab w:val="center" w:pos="0" w:leader="none"/>
          <w:tab w:val="right" w:pos="9637" w:leader="none"/>
        </w:tabs>
        <w:jc w:val="both"/>
        <w:rPr>
          <w:sz w:val="20"/>
          <w:szCs w:val="20"/>
        </w:rPr>
      </w:pPr>
      <w:r>
        <w:rPr>
          <w:sz w:val="20"/>
          <w:szCs w:val="20"/>
        </w:rPr>
      </w:r>
    </w:p>
    <w:p>
      <w:pPr>
        <w:pStyle w:val="Cabealho"/>
        <w:tabs>
          <w:tab w:val="clear" w:pos="4252"/>
          <w:tab w:val="clear" w:pos="8504"/>
          <w:tab w:val="center" w:pos="0" w:leader="none"/>
          <w:tab w:val="right" w:pos="9637" w:leader="none"/>
        </w:tabs>
        <w:ind w:left="567" w:hanging="0"/>
        <w:jc w:val="both"/>
        <w:rPr>
          <w:sz w:val="20"/>
          <w:szCs w:val="20"/>
        </w:rPr>
      </w:pPr>
      <w:r>
        <w:rPr>
          <w:sz w:val="20"/>
          <w:szCs w:val="20"/>
        </w:rPr>
        <w:t>b) Prova de inscrição no cadastro de contribuintes estadual ou municipal, relativo ao domicílio ou sede do licitante, pertinente ao seu ramo de atividade e compatível com o objeto contratual;</w:t>
      </w:r>
    </w:p>
    <w:p>
      <w:pPr>
        <w:pStyle w:val="Cabealho"/>
        <w:tabs>
          <w:tab w:val="clear" w:pos="4252"/>
          <w:tab w:val="clear" w:pos="8504"/>
          <w:tab w:val="center" w:pos="0" w:leader="none"/>
          <w:tab w:val="right" w:pos="9637" w:leader="none"/>
        </w:tabs>
        <w:ind w:left="567" w:hanging="0"/>
        <w:jc w:val="both"/>
        <w:rPr>
          <w:sz w:val="20"/>
          <w:szCs w:val="20"/>
        </w:rPr>
      </w:pPr>
      <w:r>
        <w:rPr>
          <w:sz w:val="20"/>
          <w:szCs w:val="20"/>
        </w:rPr>
      </w:r>
    </w:p>
    <w:p>
      <w:pPr>
        <w:pStyle w:val="Cabealho"/>
        <w:tabs>
          <w:tab w:val="clear" w:pos="4252"/>
          <w:tab w:val="clear" w:pos="8504"/>
          <w:tab w:val="center" w:pos="0" w:leader="none"/>
          <w:tab w:val="right" w:pos="9637" w:leader="none"/>
        </w:tabs>
        <w:ind w:left="567" w:hanging="0"/>
        <w:jc w:val="both"/>
        <w:rPr>
          <w:sz w:val="20"/>
          <w:szCs w:val="20"/>
        </w:rPr>
      </w:pPr>
      <w:bookmarkStart w:id="0" w:name="_GoBack"/>
      <w:r>
        <w:rPr>
          <w:sz w:val="20"/>
          <w:szCs w:val="20"/>
        </w:rPr>
        <w:t xml:space="preserve">c) Prova de regularidade para com as Fazendas </w:t>
      </w:r>
      <w:bookmarkEnd w:id="0"/>
      <w:r>
        <w:rPr>
          <w:sz w:val="20"/>
          <w:szCs w:val="20"/>
        </w:rPr>
        <w:t>Federal e Estadual ou outra equivalente na forma da lei, mediante apresentação das seguintes certidões:</w:t>
      </w:r>
    </w:p>
    <w:p>
      <w:pPr>
        <w:pStyle w:val="Cabealho"/>
        <w:tabs>
          <w:tab w:val="clear" w:pos="4252"/>
          <w:tab w:val="clear" w:pos="8504"/>
          <w:tab w:val="center" w:pos="567" w:leader="none"/>
          <w:tab w:val="center" w:pos="4818" w:leader="none"/>
          <w:tab w:val="right" w:pos="9637" w:leader="none"/>
        </w:tabs>
        <w:ind w:left="567" w:hanging="0"/>
        <w:jc w:val="both"/>
        <w:rPr>
          <w:sz w:val="20"/>
          <w:szCs w:val="20"/>
        </w:rPr>
      </w:pPr>
      <w:r>
        <w:rPr>
          <w:sz w:val="20"/>
          <w:szCs w:val="20"/>
        </w:rPr>
      </w:r>
    </w:p>
    <w:p>
      <w:pPr>
        <w:pStyle w:val="Cabealho"/>
        <w:tabs>
          <w:tab w:val="clear" w:pos="4252"/>
          <w:tab w:val="clear" w:pos="8504"/>
          <w:tab w:val="center" w:pos="1246" w:leader="none"/>
          <w:tab w:val="center" w:pos="4818" w:leader="none"/>
          <w:tab w:val="right" w:pos="9637" w:leader="none"/>
        </w:tabs>
        <w:ind w:left="1134" w:hanging="0"/>
        <w:jc w:val="both"/>
        <w:rPr>
          <w:sz w:val="20"/>
          <w:szCs w:val="20"/>
        </w:rPr>
      </w:pPr>
      <w:r>
        <w:rPr>
          <w:sz w:val="20"/>
          <w:szCs w:val="20"/>
          <w:shd w:fill="FFFFFF" w:val="clear"/>
        </w:rPr>
        <w:t>c</w:t>
      </w:r>
      <w:r>
        <w:rPr>
          <w:sz w:val="20"/>
          <w:szCs w:val="20"/>
          <w:shd w:fill="FFFFFF" w:val="clear"/>
          <w:vertAlign w:val="subscript"/>
        </w:rPr>
        <w:t>1</w:t>
      </w:r>
      <w:r>
        <w:rPr>
          <w:sz w:val="20"/>
          <w:szCs w:val="20"/>
          <w:shd w:fill="FFFFFF" w:val="clear"/>
        </w:rPr>
        <w:t xml:space="preserve">) Certidão Conjunta Negativa de Débitos </w:t>
      </w:r>
      <w:r>
        <w:rPr>
          <w:b/>
          <w:sz w:val="20"/>
          <w:szCs w:val="20"/>
          <w:shd w:fill="FFFFFF" w:val="clear"/>
        </w:rPr>
        <w:t xml:space="preserve">ou </w:t>
      </w:r>
      <w:r>
        <w:rPr>
          <w:sz w:val="20"/>
          <w:szCs w:val="20"/>
          <w:shd w:fill="FFFFFF" w:val="clear"/>
        </w:rPr>
        <w:t xml:space="preserve">Certidão Conjunta Positiva com Efeitos de Negativa de Débitos Relativos a Tributos Federais e a Divida Ativa da União, expedida pela Secretaria da Receita Federal e Procuradoria-Geral da Fazenda Nacional que abrange inclusive as contribuições sociais previstas nas alíneas </w:t>
      </w:r>
      <w:r>
        <w:rPr>
          <w:i/>
          <w:sz w:val="20"/>
          <w:szCs w:val="20"/>
          <w:shd w:fill="FFFFFF" w:val="clear"/>
        </w:rPr>
        <w:t>‘a’</w:t>
      </w:r>
      <w:r>
        <w:rPr>
          <w:sz w:val="20"/>
          <w:szCs w:val="20"/>
          <w:shd w:fill="FFFFFF" w:val="clear"/>
        </w:rPr>
        <w:t xml:space="preserve"> a </w:t>
      </w:r>
      <w:r>
        <w:rPr>
          <w:i/>
          <w:sz w:val="20"/>
          <w:szCs w:val="20"/>
          <w:shd w:fill="FFFFFF" w:val="clear"/>
        </w:rPr>
        <w:t>‘d’</w:t>
      </w:r>
      <w:r>
        <w:rPr>
          <w:sz w:val="20"/>
          <w:szCs w:val="20"/>
          <w:shd w:fill="FFFFFF" w:val="clear"/>
        </w:rPr>
        <w:t>, do parágrafo único do art. 11, da Lei nº. 8.212, de 24 de junho de 1991, na forma da Lei;</w:t>
      </w:r>
    </w:p>
    <w:p>
      <w:pPr>
        <w:pStyle w:val="NormalWeb"/>
        <w:spacing w:before="280" w:after="0"/>
        <w:ind w:left="1134" w:hanging="0"/>
        <w:jc w:val="both"/>
        <w:rPr>
          <w:sz w:val="20"/>
          <w:szCs w:val="20"/>
          <w:shd w:fill="FFFFFF" w:val="clear"/>
        </w:rPr>
      </w:pPr>
      <w:r>
        <w:rPr>
          <w:sz w:val="20"/>
          <w:szCs w:val="20"/>
        </w:rPr>
        <w:t>c</w:t>
      </w:r>
      <w:r>
        <w:rPr>
          <w:sz w:val="20"/>
          <w:szCs w:val="20"/>
          <w:vertAlign w:val="subscript"/>
        </w:rPr>
        <w:t>2</w:t>
      </w:r>
      <w:r>
        <w:rPr>
          <w:sz w:val="20"/>
          <w:szCs w:val="20"/>
        </w:rPr>
        <w:t xml:space="preserve">) </w:t>
      </w:r>
      <w:r>
        <w:rPr>
          <w:color w:val="000000"/>
          <w:sz w:val="20"/>
          <w:szCs w:val="20"/>
        </w:rPr>
        <w:t xml:space="preserve">Certidão Negativa </w:t>
      </w:r>
      <w:r>
        <w:rPr>
          <w:b/>
          <w:bCs/>
          <w:color w:val="000000"/>
          <w:sz w:val="20"/>
          <w:szCs w:val="20"/>
        </w:rPr>
        <w:t>ou</w:t>
      </w:r>
      <w:r>
        <w:rPr>
          <w:color w:val="000000"/>
          <w:sz w:val="20"/>
          <w:szCs w:val="20"/>
        </w:rPr>
        <w:t xml:space="preserve"> Positiva com Efeitos de Negativa de ICMS – Imposto sobre Circulação de Mercadorias e Serviços expedida pela Secretaria da Fazenda do Estado da localidade da licitante </w:t>
      </w:r>
      <w:r>
        <w:rPr>
          <w:b/>
          <w:bCs/>
          <w:color w:val="000000"/>
          <w:sz w:val="20"/>
          <w:szCs w:val="20"/>
        </w:rPr>
        <w:t xml:space="preserve">ou </w:t>
      </w:r>
      <w:r>
        <w:rPr>
          <w:color w:val="000000"/>
          <w:sz w:val="20"/>
          <w:szCs w:val="20"/>
        </w:rPr>
        <w:t xml:space="preserve">Certidão Negativa de Débitos Tributários, expedida pela Procuradoria Geral do Estado </w:t>
      </w:r>
      <w:r>
        <w:rPr>
          <w:b/>
          <w:bCs/>
          <w:color w:val="000000"/>
          <w:sz w:val="20"/>
          <w:szCs w:val="20"/>
        </w:rPr>
        <w:t xml:space="preserve">ou </w:t>
      </w:r>
      <w:r>
        <w:rPr>
          <w:color w:val="000000"/>
          <w:sz w:val="20"/>
          <w:szCs w:val="20"/>
        </w:rPr>
        <w:t xml:space="preserve">declaração de isenção </w:t>
      </w:r>
      <w:r>
        <w:rPr>
          <w:b/>
          <w:bCs/>
          <w:color w:val="000000"/>
          <w:sz w:val="20"/>
          <w:szCs w:val="20"/>
        </w:rPr>
        <w:t xml:space="preserve">ou </w:t>
      </w:r>
      <w:r>
        <w:rPr>
          <w:color w:val="000000"/>
          <w:sz w:val="20"/>
          <w:szCs w:val="20"/>
        </w:rPr>
        <w:t>de não incidência, assinada pelo representante legal da licitante, sob as penas da lei</w:t>
      </w:r>
      <w:r>
        <w:rPr>
          <w:sz w:val="20"/>
          <w:szCs w:val="20"/>
          <w:shd w:fill="FFFFFF" w:val="clear"/>
        </w:rPr>
        <w:t>;</w:t>
      </w:r>
    </w:p>
    <w:p>
      <w:pPr>
        <w:pStyle w:val="Normal"/>
        <w:suppressAutoHyphens w:val="false"/>
        <w:jc w:val="both"/>
        <w:rPr>
          <w:sz w:val="20"/>
          <w:szCs w:val="20"/>
          <w:shd w:fill="FFFFFF" w:val="clear"/>
        </w:rPr>
      </w:pPr>
      <w:r>
        <w:rPr>
          <w:sz w:val="20"/>
          <w:szCs w:val="20"/>
          <w:shd w:fill="FFFFFF" w:val="clear"/>
        </w:rPr>
      </w:r>
    </w:p>
    <w:p>
      <w:pPr>
        <w:pStyle w:val="Normal"/>
        <w:suppressAutoHyphens w:val="false"/>
        <w:ind w:left="1134" w:hanging="0"/>
        <w:jc w:val="both"/>
        <w:rPr>
          <w:sz w:val="20"/>
          <w:szCs w:val="20"/>
          <w:shd w:fill="FFFFFF" w:val="clear"/>
        </w:rPr>
      </w:pPr>
      <w:r>
        <w:rPr/>
      </w:r>
    </w:p>
    <w:p>
      <w:pPr>
        <w:pStyle w:val="Cabealho"/>
        <w:tabs>
          <w:tab w:val="clear" w:pos="4252"/>
          <w:tab w:val="clear" w:pos="8504"/>
          <w:tab w:val="center" w:pos="0" w:leader="none"/>
          <w:tab w:val="right" w:pos="9637" w:leader="none"/>
        </w:tabs>
        <w:jc w:val="both"/>
        <w:rPr>
          <w:sz w:val="20"/>
          <w:szCs w:val="20"/>
        </w:rPr>
      </w:pPr>
      <w:r>
        <w:rPr>
          <w:sz w:val="20"/>
          <w:szCs w:val="20"/>
        </w:rPr>
      </w:r>
    </w:p>
    <w:p>
      <w:pPr>
        <w:pStyle w:val="Cabealho"/>
        <w:tabs>
          <w:tab w:val="clear" w:pos="4252"/>
          <w:tab w:val="clear" w:pos="8504"/>
          <w:tab w:val="center" w:pos="0" w:leader="none"/>
          <w:tab w:val="right" w:pos="9637" w:leader="none"/>
        </w:tabs>
        <w:ind w:left="567" w:hanging="0"/>
        <w:jc w:val="both"/>
        <w:rPr>
          <w:sz w:val="20"/>
          <w:szCs w:val="20"/>
        </w:rPr>
      </w:pPr>
      <w:r>
        <w:rPr>
          <w:sz w:val="20"/>
          <w:szCs w:val="20"/>
        </w:rPr>
        <w:t>d) Prova de regularidade perante o Fundo de Garantia por Tempo de Serviço (FGTS), por meio da apresentação do CRF – Certificado de Regularidade do FGTS;</w:t>
      </w:r>
    </w:p>
    <w:p>
      <w:pPr>
        <w:pStyle w:val="Cabealho"/>
        <w:jc w:val="both"/>
        <w:rPr>
          <w:sz w:val="20"/>
          <w:szCs w:val="20"/>
        </w:rPr>
      </w:pPr>
      <w:r>
        <w:rPr>
          <w:sz w:val="20"/>
          <w:szCs w:val="20"/>
        </w:rPr>
      </w:r>
    </w:p>
    <w:p>
      <w:pPr>
        <w:pStyle w:val="Cabealho"/>
        <w:tabs>
          <w:tab w:val="clear" w:pos="4252"/>
          <w:tab w:val="clear" w:pos="8504"/>
          <w:tab w:val="center" w:pos="0" w:leader="none"/>
          <w:tab w:val="right" w:pos="9637" w:leader="none"/>
        </w:tabs>
        <w:ind w:left="567" w:hanging="0"/>
        <w:jc w:val="both"/>
        <w:rPr>
          <w:sz w:val="20"/>
          <w:szCs w:val="20"/>
        </w:rPr>
      </w:pPr>
      <w:r>
        <w:rPr>
          <w:sz w:val="20"/>
          <w:szCs w:val="20"/>
        </w:rPr>
        <w:t xml:space="preserve">e) Prova de </w:t>
      </w:r>
      <w:r>
        <w:rPr>
          <w:color w:val="000000"/>
          <w:sz w:val="20"/>
          <w:szCs w:val="20"/>
        </w:rPr>
        <w:t>inexistência de débitos inadimplidos perante a Justiça do Trabalho, mediante a apresentação de certidão negativa, nos termos do Título VII-A da Consolidação das Leis do Trabalho, aprovada pelo Decreto-Lei n</w:t>
      </w:r>
      <w:r>
        <w:rPr>
          <w:color w:val="000000"/>
          <w:sz w:val="20"/>
          <w:szCs w:val="20"/>
          <w:u w:val="single"/>
          <w:vertAlign w:val="superscript"/>
        </w:rPr>
        <w:t>o</w:t>
      </w:r>
      <w:r>
        <w:rPr>
          <w:color w:val="000000"/>
          <w:sz w:val="20"/>
          <w:szCs w:val="20"/>
        </w:rPr>
        <w:t xml:space="preserve"> 5.452, de 1</w:t>
      </w:r>
      <w:r>
        <w:rPr>
          <w:color w:val="000000"/>
          <w:sz w:val="20"/>
          <w:szCs w:val="20"/>
          <w:u w:val="single"/>
          <w:vertAlign w:val="superscript"/>
        </w:rPr>
        <w:t>o</w:t>
      </w:r>
      <w:r>
        <w:rPr>
          <w:color w:val="000000"/>
          <w:sz w:val="20"/>
          <w:szCs w:val="20"/>
        </w:rPr>
        <w:t xml:space="preserve"> de maio de 1943, mediante apresentação da CNDT (Certidão Negativa de Débitos Trabalhistas), nos termos da Lei nº 12.440, de 07 de julho de 2011.</w:t>
      </w:r>
    </w:p>
    <w:p>
      <w:pPr>
        <w:pStyle w:val="Cabealho"/>
        <w:widowControl w:val="false"/>
        <w:suppressLineNumbers/>
        <w:jc w:val="both"/>
        <w:rPr>
          <w:sz w:val="20"/>
          <w:szCs w:val="20"/>
        </w:rPr>
      </w:pPr>
      <w:r>
        <w:rPr>
          <w:sz w:val="20"/>
          <w:szCs w:val="20"/>
        </w:rPr>
      </w:r>
    </w:p>
    <w:p>
      <w:pPr>
        <w:pStyle w:val="Cabealho"/>
        <w:widowControl w:val="false"/>
        <w:suppressLineNumbers/>
        <w:jc w:val="both"/>
        <w:rPr>
          <w:sz w:val="20"/>
          <w:szCs w:val="20"/>
        </w:rPr>
      </w:pPr>
      <w:r>
        <w:rPr>
          <w:sz w:val="20"/>
          <w:szCs w:val="20"/>
        </w:rPr>
        <w:t>5.5 – Não serão aceitos documentos de habilitação com indicação de CNPJ/CPF diferentes, salvo aqueles legalmente permitidos.</w:t>
      </w:r>
    </w:p>
    <w:p>
      <w:pPr>
        <w:pStyle w:val="Cabealho"/>
        <w:widowControl w:val="false"/>
        <w:suppressLineNumbers/>
        <w:jc w:val="both"/>
        <w:rPr>
          <w:sz w:val="20"/>
          <w:szCs w:val="20"/>
        </w:rPr>
      </w:pPr>
      <w:r>
        <w:rPr>
          <w:sz w:val="20"/>
          <w:szCs w:val="20"/>
        </w:rPr>
      </w:r>
    </w:p>
    <w:p>
      <w:pPr>
        <w:pStyle w:val="Cabealho"/>
        <w:widowControl w:val="false"/>
        <w:suppressLineNumbers/>
        <w:jc w:val="both"/>
        <w:rPr>
          <w:sz w:val="20"/>
          <w:szCs w:val="20"/>
        </w:rPr>
      </w:pPr>
      <w:r>
        <w:rPr>
          <w:sz w:val="20"/>
          <w:szCs w:val="20"/>
        </w:rPr>
        <w:t>5.6 – Se o fornecedor for a matriz, todos os documentos deverão estar em nome da matriz, e se o fornecedor for a filial, todos os documentos deverão estar em nome da filial, e no caso daqueles documentos que, pela própria natureza, comprovadamente forem emitidos somente em nome da matriz.</w:t>
      </w:r>
    </w:p>
    <w:p>
      <w:pPr>
        <w:pStyle w:val="Cabealho"/>
        <w:widowControl w:val="false"/>
        <w:suppressLineNumbers/>
        <w:jc w:val="both"/>
        <w:rPr>
          <w:sz w:val="20"/>
          <w:szCs w:val="20"/>
        </w:rPr>
      </w:pPr>
      <w:r>
        <w:rPr>
          <w:sz w:val="20"/>
          <w:szCs w:val="20"/>
        </w:rPr>
      </w:r>
    </w:p>
    <w:p>
      <w:pPr>
        <w:pStyle w:val="Cabealho"/>
        <w:widowControl w:val="false"/>
        <w:suppressLineNumbers/>
        <w:jc w:val="both"/>
        <w:rPr>
          <w:sz w:val="20"/>
          <w:szCs w:val="20"/>
        </w:rPr>
      </w:pPr>
      <w:r>
        <w:rPr>
          <w:sz w:val="20"/>
          <w:szCs w:val="20"/>
        </w:rPr>
        <w:t xml:space="preserve">5.7 – O fornecedor que não comprovar sua habilitação seja por não apresentar quaisquer dos documentos exigidos, ou apresentá-los em desacordo com o estabelecido neste Aviso de Contratação Direta será </w:t>
      </w:r>
      <w:r>
        <w:rPr>
          <w:b/>
          <w:color w:val="FF0000"/>
          <w:sz w:val="20"/>
          <w:szCs w:val="20"/>
        </w:rPr>
        <w:t>INABILITADO.</w:t>
      </w:r>
    </w:p>
    <w:p>
      <w:pPr>
        <w:pStyle w:val="Cabealho"/>
        <w:widowControl w:val="false"/>
        <w:suppressLineNumbers/>
        <w:jc w:val="both"/>
        <w:rPr>
          <w:sz w:val="20"/>
          <w:szCs w:val="20"/>
        </w:rPr>
      </w:pPr>
      <w:r>
        <w:rPr>
          <w:sz w:val="20"/>
          <w:szCs w:val="20"/>
        </w:rPr>
      </w:r>
    </w:p>
    <w:p>
      <w:pPr>
        <w:pStyle w:val="Cabealho"/>
        <w:widowControl w:val="false"/>
        <w:suppressLineNumbers/>
        <w:ind w:left="567" w:hanging="0"/>
        <w:jc w:val="both"/>
        <w:rPr>
          <w:sz w:val="20"/>
          <w:szCs w:val="20"/>
        </w:rPr>
      </w:pPr>
      <w:r>
        <w:rPr>
          <w:sz w:val="20"/>
          <w:szCs w:val="20"/>
        </w:rPr>
        <w:t>5.7.1 – Na hipótese prevista no item anterior, o DAAE examinará a proposta subsequente, e assim sucessivamente, na ordem de classificação, até a apuração de uma proposta que atenda às especificações do objeto e as condições de habilitação.</w:t>
      </w:r>
    </w:p>
    <w:p>
      <w:pPr>
        <w:pStyle w:val="Cabealho"/>
        <w:widowControl w:val="false"/>
        <w:suppressLineNumbers/>
        <w:jc w:val="both"/>
        <w:rPr>
          <w:sz w:val="20"/>
          <w:szCs w:val="20"/>
        </w:rPr>
      </w:pPr>
      <w:r>
        <w:rPr>
          <w:sz w:val="20"/>
          <w:szCs w:val="20"/>
        </w:rPr>
      </w:r>
    </w:p>
    <w:p>
      <w:pPr>
        <w:pStyle w:val="Cabealho"/>
        <w:widowControl w:val="false"/>
        <w:suppressLineNumbers/>
        <w:jc w:val="both"/>
        <w:rPr>
          <w:sz w:val="20"/>
          <w:szCs w:val="20"/>
        </w:rPr>
      </w:pPr>
      <w:r>
        <w:rPr>
          <w:sz w:val="20"/>
          <w:szCs w:val="20"/>
        </w:rPr>
        <w:t>5.8 – Constatado o atendimento às exigências de habilitação, o fornecedor será habilitado.</w:t>
      </w:r>
    </w:p>
    <w:p>
      <w:pPr>
        <w:pStyle w:val="Cabealho"/>
        <w:widowControl w:val="false"/>
        <w:suppressLineNumbers/>
        <w:jc w:val="both"/>
        <w:rPr>
          <w:sz w:val="20"/>
          <w:szCs w:val="20"/>
        </w:rPr>
      </w:pPr>
      <w:r>
        <w:rPr>
          <w:sz w:val="20"/>
          <w:szCs w:val="20"/>
        </w:rPr>
      </w:r>
    </w:p>
    <w:p>
      <w:pPr>
        <w:pStyle w:val="Cabealho"/>
        <w:widowControl w:val="false"/>
        <w:suppressLineNumbers/>
        <w:jc w:val="both"/>
        <w:rPr>
          <w:sz w:val="20"/>
          <w:szCs w:val="20"/>
        </w:rPr>
      </w:pPr>
      <w:r>
        <w:rPr>
          <w:sz w:val="20"/>
          <w:szCs w:val="20"/>
        </w:rPr>
      </w:r>
    </w:p>
    <w:p>
      <w:pPr>
        <w:pStyle w:val="Cabealho"/>
        <w:widowControl w:val="false"/>
        <w:suppressLineNumbers/>
        <w:jc w:val="both"/>
        <w:rPr>
          <w:b/>
          <w:b/>
          <w:sz w:val="20"/>
          <w:szCs w:val="20"/>
        </w:rPr>
      </w:pPr>
      <w:r>
        <w:rPr>
          <w:b/>
          <w:sz w:val="20"/>
          <w:szCs w:val="20"/>
        </w:rPr>
        <w:t>6. DA CONTRATAÇÃO</w:t>
      </w:r>
    </w:p>
    <w:p>
      <w:pPr>
        <w:pStyle w:val="Cabealho"/>
        <w:widowControl w:val="false"/>
        <w:suppressLineNumbers/>
        <w:jc w:val="both"/>
        <w:rPr>
          <w:b/>
          <w:b/>
          <w:sz w:val="20"/>
          <w:szCs w:val="20"/>
        </w:rPr>
      </w:pPr>
      <w:r>
        <w:rPr>
          <w:b/>
          <w:sz w:val="20"/>
          <w:szCs w:val="20"/>
        </w:rPr>
      </w:r>
    </w:p>
    <w:p>
      <w:pPr>
        <w:pStyle w:val="Cabealho"/>
        <w:jc w:val="both"/>
        <w:rPr>
          <w:sz w:val="20"/>
          <w:szCs w:val="20"/>
        </w:rPr>
      </w:pPr>
      <w:r>
        <w:rPr>
          <w:sz w:val="20"/>
          <w:szCs w:val="20"/>
        </w:rPr>
        <w:t>6.1 – Após a homologação, caso se conclua pela contratação, será emitida a Nota de Empenho.</w:t>
      </w:r>
    </w:p>
    <w:p>
      <w:pPr>
        <w:pStyle w:val="Cabealho"/>
        <w:jc w:val="both"/>
        <w:rPr>
          <w:sz w:val="20"/>
          <w:szCs w:val="20"/>
        </w:rPr>
      </w:pPr>
      <w:r>
        <w:rPr>
          <w:sz w:val="20"/>
          <w:szCs w:val="20"/>
        </w:rPr>
      </w:r>
    </w:p>
    <w:p>
      <w:pPr>
        <w:pStyle w:val="Cabealho"/>
        <w:jc w:val="both"/>
        <w:rPr>
          <w:sz w:val="20"/>
          <w:szCs w:val="20"/>
        </w:rPr>
      </w:pPr>
      <w:r>
        <w:rPr>
          <w:sz w:val="20"/>
          <w:szCs w:val="20"/>
        </w:rPr>
        <w:t>6.2 – O adjudicatário terá o prazo de 05 (cinco) dias úteis, contados a partir da data de sua convocação, para aceitar e retirar a Nota de Empenho, após o que, não comparecendo será considerada desclassificada e punida com multa de 10% (dez por cento) do valor do contrato, sendo convocadas a seguir as demais, na mesma ordem de classificação.</w:t>
      </w:r>
    </w:p>
    <w:p>
      <w:pPr>
        <w:pStyle w:val="Cabealho"/>
        <w:jc w:val="both"/>
        <w:rPr>
          <w:sz w:val="20"/>
          <w:szCs w:val="20"/>
        </w:rPr>
      </w:pPr>
      <w:r>
        <w:rPr>
          <w:sz w:val="20"/>
          <w:szCs w:val="20"/>
        </w:rPr>
      </w:r>
    </w:p>
    <w:p>
      <w:pPr>
        <w:pStyle w:val="Cabealho"/>
        <w:jc w:val="both"/>
        <w:rPr>
          <w:sz w:val="20"/>
          <w:szCs w:val="20"/>
        </w:rPr>
      </w:pPr>
      <w:r>
        <w:rPr>
          <w:sz w:val="20"/>
          <w:szCs w:val="20"/>
        </w:rPr>
        <w:t>6.3 – O prazo previsto no item acima poderá ser prorrogado 01 (uma) vez, por igual período, mediante solicitação da parte durante seu transcurso, devidamente justificado, e desde que o motivo apresentado seja aceito pela Administração.</w:t>
      </w:r>
    </w:p>
    <w:p>
      <w:pPr>
        <w:pStyle w:val="Cabealho"/>
        <w:jc w:val="both"/>
        <w:rPr>
          <w:sz w:val="20"/>
          <w:szCs w:val="20"/>
        </w:rPr>
      </w:pPr>
      <w:r>
        <w:rPr>
          <w:sz w:val="20"/>
          <w:szCs w:val="20"/>
        </w:rPr>
      </w:r>
    </w:p>
    <w:p>
      <w:pPr>
        <w:pStyle w:val="Cabealho"/>
        <w:jc w:val="both"/>
        <w:rPr>
          <w:sz w:val="20"/>
          <w:szCs w:val="20"/>
        </w:rPr>
      </w:pPr>
      <w:r>
        <w:rPr>
          <w:sz w:val="20"/>
          <w:szCs w:val="20"/>
        </w:rPr>
        <w:t>6.4 – O Aceite da Nota de Empenho, emitida ao fornecedor adjudicado, implica o reconhecimento de que:</w:t>
      </w:r>
    </w:p>
    <w:p>
      <w:pPr>
        <w:pStyle w:val="Cabealho"/>
        <w:jc w:val="both"/>
        <w:rPr>
          <w:sz w:val="20"/>
          <w:szCs w:val="20"/>
        </w:rPr>
      </w:pPr>
      <w:r>
        <w:rPr>
          <w:sz w:val="20"/>
          <w:szCs w:val="20"/>
        </w:rPr>
      </w:r>
    </w:p>
    <w:p>
      <w:pPr>
        <w:pStyle w:val="Cabealho"/>
        <w:ind w:left="567" w:hanging="0"/>
        <w:jc w:val="both"/>
        <w:rPr>
          <w:sz w:val="20"/>
          <w:szCs w:val="20"/>
        </w:rPr>
      </w:pPr>
      <w:r>
        <w:rPr>
          <w:sz w:val="20"/>
          <w:szCs w:val="20"/>
        </w:rPr>
        <w:t>a) a referida Nota está substituindo o contrato, aplicando-se à relação de negócios ali estabelecida as disposições da Lei nº 14.133/2021;</w:t>
      </w:r>
    </w:p>
    <w:p>
      <w:pPr>
        <w:pStyle w:val="Cabealho"/>
        <w:jc w:val="both"/>
        <w:rPr>
          <w:sz w:val="20"/>
          <w:szCs w:val="20"/>
        </w:rPr>
      </w:pPr>
      <w:r>
        <w:rPr>
          <w:sz w:val="20"/>
          <w:szCs w:val="20"/>
        </w:rPr>
      </w:r>
    </w:p>
    <w:p>
      <w:pPr>
        <w:pStyle w:val="Cabealho"/>
        <w:ind w:left="567" w:hanging="0"/>
        <w:jc w:val="both"/>
        <w:rPr>
          <w:sz w:val="20"/>
          <w:szCs w:val="20"/>
        </w:rPr>
      </w:pPr>
      <w:r>
        <w:rPr>
          <w:sz w:val="20"/>
          <w:szCs w:val="20"/>
        </w:rPr>
        <w:t>b) a Contratada se vincula à sua proposta e às previsões contidas no Aviso de Contratação Direta e seus anexos;</w:t>
      </w:r>
    </w:p>
    <w:p>
      <w:pPr>
        <w:pStyle w:val="Cabealho"/>
        <w:jc w:val="both"/>
        <w:rPr>
          <w:sz w:val="20"/>
          <w:szCs w:val="20"/>
        </w:rPr>
      </w:pPr>
      <w:r>
        <w:rPr>
          <w:sz w:val="20"/>
          <w:szCs w:val="20"/>
        </w:rPr>
      </w:r>
    </w:p>
    <w:p>
      <w:pPr>
        <w:pStyle w:val="Cabealho"/>
        <w:ind w:left="567" w:hanging="0"/>
        <w:jc w:val="both"/>
        <w:rPr>
          <w:sz w:val="20"/>
          <w:szCs w:val="20"/>
        </w:rPr>
      </w:pPr>
      <w:r>
        <w:rPr>
          <w:sz w:val="20"/>
          <w:szCs w:val="20"/>
        </w:rPr>
        <w:t>c) a Contratada reconhece que as hipóteses de rescisão são aquelas previstas nos artigos 137 e 138 da Lei Federal nº 14.133 de 2021 e reconhece os direitos da Administração previstos nos artigos 137 a 139 da mesma Lei.</w:t>
      </w:r>
    </w:p>
    <w:p>
      <w:pPr>
        <w:pStyle w:val="Cabealho"/>
        <w:jc w:val="both"/>
        <w:rPr>
          <w:sz w:val="20"/>
          <w:szCs w:val="20"/>
        </w:rPr>
      </w:pPr>
      <w:r>
        <w:rPr>
          <w:sz w:val="20"/>
          <w:szCs w:val="20"/>
        </w:rPr>
      </w:r>
    </w:p>
    <w:p>
      <w:pPr>
        <w:pStyle w:val="Cabealho"/>
        <w:jc w:val="both"/>
        <w:rPr>
          <w:sz w:val="20"/>
          <w:szCs w:val="20"/>
        </w:rPr>
      </w:pPr>
      <w:r>
        <w:rPr>
          <w:sz w:val="20"/>
          <w:szCs w:val="20"/>
        </w:rPr>
        <w:t>6.5 – O prazo de vigência da contratação é o estabelecido no Termo de Referência.</w:t>
      </w:r>
    </w:p>
    <w:p>
      <w:pPr>
        <w:pStyle w:val="Cabealho"/>
        <w:jc w:val="both"/>
        <w:rPr>
          <w:sz w:val="20"/>
          <w:szCs w:val="20"/>
        </w:rPr>
      </w:pPr>
      <w:r>
        <w:rPr>
          <w:sz w:val="20"/>
          <w:szCs w:val="20"/>
        </w:rPr>
      </w:r>
    </w:p>
    <w:p>
      <w:pPr>
        <w:pStyle w:val="Cabealho"/>
        <w:jc w:val="both"/>
        <w:rPr>
          <w:b/>
          <w:b/>
          <w:bCs/>
          <w:color w:val="auto"/>
          <w:sz w:val="20"/>
          <w:szCs w:val="20"/>
        </w:rPr>
      </w:pPr>
      <w:r>
        <w:rPr>
          <w:sz w:val="20"/>
          <w:szCs w:val="20"/>
        </w:rPr>
        <w:t xml:space="preserve">7. </w:t>
      </w:r>
      <w:r>
        <w:rPr>
          <w:b/>
          <w:bCs/>
          <w:color w:val="auto"/>
          <w:sz w:val="20"/>
          <w:szCs w:val="20"/>
        </w:rPr>
        <w:t xml:space="preserve"> DOS RECURSOS FINANCEIROS E ORÇAMENTÁRIOS </w:t>
      </w:r>
    </w:p>
    <w:p>
      <w:pPr>
        <w:pStyle w:val="Cabealho"/>
        <w:jc w:val="both"/>
        <w:rPr>
          <w:color w:val="auto"/>
          <w:sz w:val="20"/>
          <w:szCs w:val="20"/>
        </w:rPr>
      </w:pPr>
      <w:r>
        <w:rPr>
          <w:color w:val="auto"/>
          <w:sz w:val="20"/>
          <w:szCs w:val="20"/>
        </w:rPr>
      </w:r>
    </w:p>
    <w:p>
      <w:pPr>
        <w:pStyle w:val="Cabealho"/>
        <w:jc w:val="both"/>
        <w:rPr>
          <w:bCs/>
          <w:sz w:val="20"/>
          <w:szCs w:val="20"/>
        </w:rPr>
      </w:pPr>
      <w:r>
        <w:rPr>
          <w:rFonts w:eastAsia="Verdana"/>
          <w:color w:val="auto"/>
          <w:sz w:val="20"/>
          <w:szCs w:val="20"/>
        </w:rPr>
        <w:t xml:space="preserve">7.1 – </w:t>
      </w:r>
      <w:r>
        <w:rPr>
          <w:bCs/>
          <w:sz w:val="20"/>
          <w:szCs w:val="20"/>
        </w:rPr>
        <w:t xml:space="preserve">As despesas decorrentes deste Aviso de Contratação Direta correrão por conta dos créditos sob classificação funcional programática </w:t>
      </w:r>
      <w:r>
        <w:rPr>
          <w:b/>
          <w:bCs/>
          <w:sz w:val="20"/>
          <w:szCs w:val="20"/>
          <w:shd w:fill="FFFFFF" w:val="clear"/>
        </w:rPr>
        <w:t>nº 033301.1751200062.009 – categoria econômica nº 3.3.90.30.24.00</w:t>
      </w:r>
      <w:r>
        <w:rPr>
          <w:b/>
          <w:bCs/>
          <w:sz w:val="20"/>
          <w:szCs w:val="20"/>
        </w:rPr>
        <w:t xml:space="preserve"> </w:t>
      </w:r>
      <w:r>
        <w:rPr>
          <w:bCs/>
          <w:sz w:val="20"/>
          <w:szCs w:val="20"/>
        </w:rPr>
        <w:t>do orçamento do DAAE para o exercício de 2024.</w:t>
      </w:r>
    </w:p>
    <w:p>
      <w:pPr>
        <w:pStyle w:val="Cabealho"/>
        <w:jc w:val="both"/>
        <w:rPr>
          <w:bCs/>
          <w:sz w:val="20"/>
          <w:szCs w:val="20"/>
        </w:rPr>
      </w:pPr>
      <w:r>
        <w:rPr>
          <w:bCs/>
          <w:sz w:val="20"/>
          <w:szCs w:val="20"/>
        </w:rPr>
      </w:r>
    </w:p>
    <w:p>
      <w:pPr>
        <w:pStyle w:val="Corpodetexto31"/>
        <w:spacing w:before="0" w:after="0"/>
        <w:jc w:val="both"/>
        <w:rPr>
          <w:rFonts w:eastAsia="Verdana"/>
          <w:b/>
          <w:b/>
          <w:bCs/>
          <w:color w:val="000000"/>
          <w:sz w:val="20"/>
          <w:szCs w:val="20"/>
        </w:rPr>
      </w:pPr>
      <w:r>
        <w:rPr>
          <w:rFonts w:eastAsia="Verdana"/>
          <w:b/>
          <w:bCs/>
          <w:color w:val="000000"/>
          <w:sz w:val="20"/>
          <w:szCs w:val="20"/>
        </w:rPr>
        <w:t>8. DAS CONDIÇÕES DE FISCALIZAÇÃO E GESTÃO DA NOTA DE EMPENHO</w:t>
      </w:r>
    </w:p>
    <w:p>
      <w:pPr>
        <w:pStyle w:val="Cabealho"/>
        <w:jc w:val="both"/>
        <w:rPr>
          <w:sz w:val="20"/>
          <w:szCs w:val="20"/>
        </w:rPr>
      </w:pPr>
      <w:r>
        <w:rPr>
          <w:sz w:val="20"/>
          <w:szCs w:val="20"/>
        </w:rPr>
      </w:r>
    </w:p>
    <w:p>
      <w:pPr>
        <w:pStyle w:val="Cabealho"/>
        <w:tabs>
          <w:tab w:val="clear" w:pos="4252"/>
          <w:tab w:val="clear" w:pos="8504"/>
          <w:tab w:val="center" w:pos="0" w:leader="none"/>
          <w:tab w:val="right" w:pos="9637" w:leader="none"/>
        </w:tabs>
        <w:jc w:val="both"/>
        <w:rPr>
          <w:sz w:val="20"/>
          <w:szCs w:val="20"/>
        </w:rPr>
      </w:pPr>
      <w:r>
        <w:rPr>
          <w:rFonts w:eastAsia="Verdana"/>
          <w:color w:val="000000"/>
          <w:kern w:val="2"/>
          <w:sz w:val="20"/>
          <w:szCs w:val="20"/>
          <w:shd w:fill="FFFFFF" w:val="clear"/>
          <w:lang w:eastAsia="zh-CN"/>
        </w:rPr>
        <w:t>8.1</w:t>
      </w:r>
      <w:r>
        <w:rPr>
          <w:rFonts w:eastAsia="Verdana"/>
          <w:color w:val="000000"/>
          <w:sz w:val="20"/>
          <w:szCs w:val="20"/>
          <w:shd w:fill="FFFFFF" w:val="clear"/>
        </w:rPr>
        <w:t xml:space="preserve"> – A </w:t>
      </w:r>
      <w:r>
        <w:rPr>
          <w:rFonts w:eastAsia="Verdana"/>
          <w:b/>
          <w:bCs/>
          <w:color w:val="0000DC"/>
          <w:sz w:val="20"/>
          <w:szCs w:val="20"/>
          <w:shd w:fill="FFFFFF" w:val="clear"/>
        </w:rPr>
        <w:t xml:space="preserve">fiscalização </w:t>
      </w:r>
      <w:r>
        <w:rPr>
          <w:rFonts w:eastAsia="Verdana"/>
          <w:color w:val="000000"/>
          <w:sz w:val="20"/>
          <w:szCs w:val="20"/>
          <w:shd w:fill="FFFFFF" w:val="clear"/>
        </w:rPr>
        <w:t xml:space="preserve">será efetuada </w:t>
      </w:r>
      <w:r>
        <w:rPr>
          <w:rFonts w:eastAsia="Verdana"/>
          <w:color w:val="000000"/>
          <w:sz w:val="20"/>
          <w:szCs w:val="20"/>
        </w:rPr>
        <w:t xml:space="preserve">pelo servidor Márcio Haddad </w:t>
      </w:r>
      <w:r>
        <w:rPr>
          <w:rFonts w:eastAsia="Verdana"/>
          <w:color w:val="000000"/>
          <w:sz w:val="20"/>
          <w:szCs w:val="20"/>
          <w:shd w:fill="FFFFFF" w:val="clear"/>
        </w:rPr>
        <w:t xml:space="preserve">– Matrícula nº </w:t>
      </w:r>
      <w:r>
        <w:rPr>
          <w:rFonts w:eastAsia="Verdana"/>
          <w:color w:val="000000"/>
          <w:sz w:val="20"/>
          <w:szCs w:val="20"/>
        </w:rPr>
        <w:t>1386</w:t>
      </w:r>
      <w:r>
        <w:rPr>
          <w:rFonts w:eastAsia="Verdana"/>
          <w:color w:val="000000"/>
          <w:sz w:val="20"/>
          <w:szCs w:val="20"/>
          <w:shd w:fill="FFFFFF" w:val="clear"/>
        </w:rPr>
        <w:t xml:space="preserve"> nomeado</w:t>
      </w:r>
      <w:r>
        <w:rPr>
          <w:rFonts w:eastAsia="Verdana"/>
          <w:strike/>
          <w:color w:val="000000"/>
          <w:sz w:val="20"/>
          <w:szCs w:val="20"/>
          <w:shd w:fill="FFFFFF" w:val="clear"/>
        </w:rPr>
        <w:t xml:space="preserve">(a) </w:t>
      </w:r>
      <w:r>
        <w:rPr>
          <w:rFonts w:eastAsia="Verdana"/>
          <w:color w:val="000000"/>
          <w:sz w:val="20"/>
          <w:szCs w:val="20"/>
          <w:shd w:fill="FFFFFF" w:val="clear"/>
        </w:rPr>
        <w:t xml:space="preserve">pela Gerência de </w:t>
      </w:r>
      <w:r>
        <w:rPr>
          <w:rFonts w:eastAsia="Verdana"/>
          <w:color w:val="000000"/>
          <w:sz w:val="20"/>
          <w:szCs w:val="20"/>
        </w:rPr>
        <w:t>Manutenção e Serviços.</w:t>
      </w:r>
    </w:p>
    <w:p>
      <w:pPr>
        <w:pStyle w:val="Cabealho"/>
        <w:tabs>
          <w:tab w:val="clear" w:pos="4252"/>
          <w:tab w:val="clear" w:pos="8504"/>
          <w:tab w:val="center" w:pos="0" w:leader="none"/>
          <w:tab w:val="right" w:pos="9637" w:leader="none"/>
        </w:tabs>
        <w:jc w:val="both"/>
        <w:rPr>
          <w:rFonts w:eastAsia="Verdana"/>
          <w:color w:val="000000"/>
          <w:sz w:val="20"/>
          <w:szCs w:val="20"/>
          <w:shd w:fill="FFFFFF" w:val="clear"/>
        </w:rPr>
      </w:pPr>
      <w:r>
        <w:rPr>
          <w:rFonts w:eastAsia="Verdana"/>
          <w:color w:val="000000"/>
          <w:sz w:val="20"/>
          <w:szCs w:val="20"/>
          <w:shd w:fill="FFFFFF" w:val="clear"/>
        </w:rPr>
      </w:r>
    </w:p>
    <w:p>
      <w:pPr>
        <w:pStyle w:val="Cabealho"/>
        <w:tabs>
          <w:tab w:val="clear" w:pos="4252"/>
          <w:tab w:val="clear" w:pos="8504"/>
          <w:tab w:val="center" w:pos="0" w:leader="none"/>
          <w:tab w:val="right" w:pos="9637" w:leader="none"/>
        </w:tabs>
        <w:jc w:val="both"/>
        <w:rPr>
          <w:sz w:val="20"/>
          <w:szCs w:val="20"/>
        </w:rPr>
      </w:pPr>
      <w:r>
        <w:rPr>
          <w:rFonts w:eastAsia="Verdana"/>
          <w:color w:val="000000"/>
          <w:kern w:val="2"/>
          <w:sz w:val="20"/>
          <w:szCs w:val="20"/>
          <w:shd w:fill="FFFFFF" w:val="clear"/>
          <w:lang w:eastAsia="zh-CN"/>
        </w:rPr>
        <w:t>8.2</w:t>
      </w:r>
      <w:r>
        <w:rPr>
          <w:rFonts w:eastAsia="Verdana"/>
          <w:color w:val="000000"/>
          <w:sz w:val="20"/>
          <w:szCs w:val="20"/>
          <w:shd w:fill="FFFFFF" w:val="clear"/>
        </w:rPr>
        <w:t xml:space="preserve"> – A</w:t>
      </w:r>
      <w:r>
        <w:rPr>
          <w:rFonts w:eastAsia="Verdana"/>
          <w:b/>
          <w:bCs/>
          <w:color w:val="000000"/>
          <w:sz w:val="20"/>
          <w:szCs w:val="20"/>
          <w:shd w:fill="FFFFFF" w:val="clear"/>
        </w:rPr>
        <w:t xml:space="preserve"> </w:t>
      </w:r>
      <w:r>
        <w:rPr>
          <w:rFonts w:eastAsia="Verdana"/>
          <w:b/>
          <w:bCs/>
          <w:color w:val="0000DC"/>
          <w:sz w:val="20"/>
          <w:szCs w:val="20"/>
          <w:shd w:fill="FFFFFF" w:val="clear"/>
        </w:rPr>
        <w:t>gestão da Nota de Empenho</w:t>
      </w:r>
      <w:r>
        <w:rPr>
          <w:rFonts w:eastAsia="Verdana"/>
          <w:b/>
          <w:bCs/>
          <w:color w:val="000000"/>
          <w:sz w:val="20"/>
          <w:szCs w:val="20"/>
          <w:shd w:fill="FFFFFF" w:val="clear"/>
        </w:rPr>
        <w:t xml:space="preserve"> </w:t>
      </w:r>
      <w:r>
        <w:rPr>
          <w:rFonts w:eastAsia="Verdana"/>
          <w:color w:val="000000"/>
          <w:sz w:val="20"/>
          <w:szCs w:val="20"/>
          <w:shd w:fill="FFFFFF" w:val="clear"/>
        </w:rPr>
        <w:t xml:space="preserve">será efetuada </w:t>
      </w:r>
      <w:r>
        <w:rPr>
          <w:rFonts w:eastAsia="Verdana"/>
          <w:color w:val="000000"/>
          <w:sz w:val="20"/>
          <w:szCs w:val="20"/>
        </w:rPr>
        <w:t>pela servidora Nilva T. Pierre</w:t>
      </w:r>
      <w:r>
        <w:rPr>
          <w:rFonts w:eastAsia="Verdana"/>
          <w:color w:val="000000"/>
          <w:sz w:val="20"/>
          <w:szCs w:val="20"/>
          <w:shd w:fill="FFFFFF" w:val="clear"/>
        </w:rPr>
        <w:t xml:space="preserve"> – Matrícula nº </w:t>
      </w:r>
      <w:r>
        <w:rPr>
          <w:rFonts w:eastAsia="Verdana"/>
          <w:color w:val="000000"/>
          <w:sz w:val="20"/>
          <w:szCs w:val="20"/>
        </w:rPr>
        <w:t>0556</w:t>
      </w:r>
      <w:r>
        <w:rPr>
          <w:rFonts w:eastAsia="Verdana"/>
          <w:color w:val="000000"/>
          <w:sz w:val="20"/>
          <w:szCs w:val="20"/>
          <w:shd w:fill="FFFFFF" w:val="clear"/>
        </w:rPr>
        <w:t xml:space="preserve"> gerente de </w:t>
      </w:r>
      <w:r>
        <w:rPr>
          <w:rFonts w:eastAsia="Verdana"/>
          <w:color w:val="000000"/>
          <w:sz w:val="20"/>
          <w:szCs w:val="20"/>
        </w:rPr>
        <w:t>Manutenção e Serviços</w:t>
      </w:r>
      <w:r>
        <w:rPr>
          <w:rFonts w:eastAsia="Verdana"/>
          <w:color w:val="000000"/>
          <w:sz w:val="20"/>
          <w:szCs w:val="20"/>
          <w:shd w:fill="FFFFFF" w:val="clear"/>
        </w:rPr>
        <w:t xml:space="preserve">, responsável por toda e qualquer ação de orientação geral, acompanhamento e fiscalização do cumprimento </w:t>
      </w:r>
      <w:r>
        <w:rPr>
          <w:rFonts w:eastAsia="Verdana"/>
          <w:b/>
          <w:color w:val="000000"/>
          <w:sz w:val="20"/>
          <w:szCs w:val="20"/>
          <w:shd w:fill="FFFFFF" w:val="clear"/>
        </w:rPr>
        <w:t>satisfatório</w:t>
      </w:r>
      <w:r>
        <w:rPr>
          <w:rFonts w:eastAsia="Verdana"/>
          <w:color w:val="000000"/>
          <w:sz w:val="20"/>
          <w:szCs w:val="20"/>
          <w:shd w:fill="FFFFFF" w:val="clear"/>
        </w:rPr>
        <w:t xml:space="preserve"> do contrato.</w:t>
      </w:r>
    </w:p>
    <w:p>
      <w:pPr>
        <w:pStyle w:val="Cabealho"/>
        <w:jc w:val="both"/>
        <w:rPr>
          <w:b/>
          <w:b/>
          <w:bCs/>
          <w:sz w:val="20"/>
          <w:szCs w:val="20"/>
        </w:rPr>
      </w:pPr>
      <w:r>
        <w:rPr>
          <w:b/>
          <w:bCs/>
          <w:sz w:val="20"/>
          <w:szCs w:val="20"/>
        </w:rPr>
      </w:r>
    </w:p>
    <w:p>
      <w:pPr>
        <w:pStyle w:val="Cabealho"/>
        <w:jc w:val="both"/>
        <w:rPr>
          <w:b/>
          <w:b/>
          <w:bCs/>
          <w:sz w:val="20"/>
          <w:szCs w:val="20"/>
          <w:shd w:fill="FFFFFF" w:val="clear"/>
        </w:rPr>
      </w:pPr>
      <w:r>
        <w:rPr>
          <w:b/>
          <w:bCs/>
          <w:sz w:val="20"/>
          <w:szCs w:val="20"/>
          <w:shd w:fill="FFFFFF" w:val="clear"/>
        </w:rPr>
        <w:t>9. DAS CONDIÇÕES DE PAGAMENTO</w:t>
      </w:r>
    </w:p>
    <w:p>
      <w:pPr>
        <w:pStyle w:val="Cabealho"/>
        <w:jc w:val="both"/>
        <w:rPr>
          <w:b/>
          <w:b/>
          <w:bCs/>
          <w:sz w:val="20"/>
          <w:szCs w:val="20"/>
          <w:shd w:fill="FFFFFF" w:val="clear"/>
        </w:rPr>
      </w:pPr>
      <w:r>
        <w:rPr>
          <w:b/>
          <w:bCs/>
          <w:sz w:val="20"/>
          <w:szCs w:val="20"/>
          <w:shd w:fill="FFFFFF" w:val="clear"/>
        </w:rPr>
      </w:r>
    </w:p>
    <w:p>
      <w:pPr>
        <w:pStyle w:val="Normal"/>
        <w:suppressAutoHyphens w:val="false"/>
        <w:jc w:val="both"/>
        <w:rPr>
          <w:sz w:val="20"/>
          <w:szCs w:val="20"/>
        </w:rPr>
      </w:pPr>
      <w:r>
        <w:rPr>
          <w:b/>
          <w:bCs/>
          <w:color w:val="000000"/>
          <w:sz w:val="20"/>
          <w:szCs w:val="20"/>
        </w:rPr>
        <w:t>9.1 – Os preços são irreajustáveis, e abrangem todas as taxas e despesas adicionais.</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color w:val="000000"/>
          <w:sz w:val="20"/>
          <w:szCs w:val="20"/>
          <w:shd w:fill="FFFFFF" w:val="clear"/>
        </w:rPr>
        <w:t xml:space="preserve">9.2 – </w:t>
      </w:r>
      <w:r>
        <w:rPr>
          <w:color w:val="000000"/>
          <w:sz w:val="20"/>
          <w:szCs w:val="20"/>
        </w:rPr>
        <w:t>A Nota Fiscal Eletrônica/Fatura deverá ser emitida em nome da Licitante Vencedora, destacando em seu corpo o número de contrato/empenho, a modalidade licitatória e o número da licitação.</w:t>
      </w:r>
    </w:p>
    <w:p>
      <w:pPr>
        <w:pStyle w:val="Normal"/>
        <w:suppressAutoHyphens w:val="false"/>
        <w:jc w:val="center"/>
        <w:rPr>
          <w:color w:val="000000"/>
          <w:sz w:val="20"/>
          <w:szCs w:val="20"/>
          <w:highlight w:val="yellow"/>
          <w:shd w:fill="FFFFFF" w:val="clear"/>
        </w:rPr>
      </w:pPr>
      <w:r>
        <w:rPr>
          <w:color w:val="000000"/>
          <w:sz w:val="20"/>
          <w:szCs w:val="20"/>
          <w:highlight w:val="yellow"/>
          <w:shd w:fill="FFFFFF" w:val="clear"/>
        </w:rPr>
      </w:r>
    </w:p>
    <w:p>
      <w:pPr>
        <w:pStyle w:val="Normal"/>
        <w:suppressAutoHyphens w:val="false"/>
        <w:jc w:val="center"/>
        <w:rPr>
          <w:color w:val="000000"/>
          <w:sz w:val="20"/>
          <w:szCs w:val="20"/>
          <w:shd w:fill="FFFFFF" w:val="clear"/>
        </w:rPr>
      </w:pPr>
      <w:r>
        <w:rPr>
          <w:color w:val="000000"/>
          <w:sz w:val="20"/>
          <w:szCs w:val="20"/>
          <w:shd w:fill="FFFFFF" w:val="clear"/>
        </w:rPr>
      </w:r>
    </w:p>
    <w:p>
      <w:pPr>
        <w:pStyle w:val="Normal"/>
        <w:suppressAutoHyphens w:val="false"/>
        <w:jc w:val="both"/>
        <w:rPr>
          <w:sz w:val="20"/>
          <w:szCs w:val="20"/>
        </w:rPr>
      </w:pPr>
      <w:r>
        <w:rPr>
          <w:color w:val="000000"/>
          <w:sz w:val="20"/>
          <w:szCs w:val="20"/>
          <w:shd w:fill="FFFFFF" w:val="clear"/>
        </w:rPr>
        <w:t xml:space="preserve">9.3 </w:t>
      </w:r>
      <w:r>
        <w:rPr>
          <w:sz w:val="20"/>
          <w:szCs w:val="20"/>
        </w:rPr>
        <w:t xml:space="preserve">– A Nota Fiscal Eletrônica (DANFE) deverá ser encaminhada para os seguintes e-mails: </w:t>
      </w:r>
      <w:hyperlink r:id="rId7">
        <w:r>
          <w:rPr>
            <w:rStyle w:val="LinkdaInternet"/>
            <w:rFonts w:eastAsia="Times New Roman" w:cs="Times New Roman"/>
            <w:color w:val="00000A"/>
            <w:kern w:val="0"/>
            <w:sz w:val="20"/>
            <w:szCs w:val="20"/>
            <w:lang w:val="pt-BR" w:eastAsia="pt-BR" w:bidi="ar-SA"/>
          </w:rPr>
          <w:t>gmop@daaeararaquara.com.br</w:t>
        </w:r>
      </w:hyperlink>
      <w:r>
        <w:rPr>
          <w:rFonts w:eastAsia="Times New Roman" w:cs="Times New Roman"/>
          <w:color w:val="00000A"/>
          <w:kern w:val="0"/>
          <w:sz w:val="20"/>
          <w:szCs w:val="20"/>
          <w:lang w:val="pt-BR" w:eastAsia="pt-BR" w:bidi="ar-SA"/>
        </w:rPr>
        <w:t xml:space="preserve"> </w:t>
      </w:r>
      <w:r>
        <w:rPr>
          <w:sz w:val="20"/>
          <w:szCs w:val="20"/>
        </w:rPr>
        <w:t xml:space="preserve">e </w:t>
      </w:r>
      <w:hyperlink r:id="rId8">
        <w:r>
          <w:rPr>
            <w:rStyle w:val="LinkdaInternet"/>
            <w:sz w:val="20"/>
            <w:szCs w:val="20"/>
          </w:rPr>
          <w:t>nfe@daaeararaquara.com.br</w:t>
        </w:r>
      </w:hyperlink>
      <w:r>
        <w:rPr>
          <w:sz w:val="20"/>
          <w:szCs w:val="20"/>
        </w:rPr>
        <w:t xml:space="preserve">. </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r>
    </w:p>
    <w:p>
      <w:pPr>
        <w:pStyle w:val="Western"/>
        <w:spacing w:before="0" w:after="0"/>
        <w:rPr/>
      </w:pPr>
      <w:r>
        <w:rPr/>
      </w:r>
    </w:p>
    <w:p>
      <w:pPr>
        <w:pStyle w:val="Normal"/>
        <w:suppressAutoHyphens w:val="false"/>
        <w:jc w:val="both"/>
        <w:rPr>
          <w:sz w:val="20"/>
          <w:szCs w:val="20"/>
        </w:rPr>
      </w:pPr>
      <w:r>
        <w:rPr>
          <w:b/>
          <w:bCs/>
          <w:sz w:val="20"/>
          <w:szCs w:val="20"/>
          <w:shd w:fill="FFFFFF" w:val="clear"/>
        </w:rPr>
        <w:t xml:space="preserve">9.4 – O arquivo XML deverá ser enviado somente para o e-mail: </w:t>
      </w:r>
      <w:hyperlink r:id="rId9">
        <w:r>
          <w:rPr>
            <w:b/>
            <w:bCs/>
            <w:color w:val="0000FF"/>
            <w:sz w:val="20"/>
            <w:szCs w:val="20"/>
            <w:u w:val="single"/>
            <w:shd w:fill="FFFFFF" w:val="clear"/>
          </w:rPr>
          <w:t>nfe@daaeararaquara.com.br</w:t>
        </w:r>
      </w:hyperlink>
      <w:r>
        <w:rPr>
          <w:b/>
          <w:bCs/>
          <w:sz w:val="20"/>
          <w:szCs w:val="20"/>
          <w:shd w:fill="FFFFFF" w:val="clear"/>
        </w:rPr>
        <w:t>, conforme cláusula 7ª, inciso III, §7º e cláusula 10ª do ajuste SINIEF 07/05, sendo que o recebimento do material de pintura ficará condicionado à sua conferência antecipada. Havendo algum problema com a visualização do arquivo, a nota fiscal será rejeitada.</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color w:val="000000"/>
          <w:sz w:val="20"/>
          <w:szCs w:val="20"/>
        </w:rPr>
        <w:t>9.5 – Os pagamentos serão efetuados no 5º (quinto) dia útil após a aprovação da Nota Fiscal/Fatura pelo Ordenador de Despesas.</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color w:val="000000"/>
          <w:sz w:val="20"/>
          <w:szCs w:val="20"/>
        </w:rPr>
        <w:t xml:space="preserve">9.6 – </w:t>
      </w:r>
      <w:r>
        <w:rPr>
          <w:sz w:val="20"/>
          <w:szCs w:val="20"/>
        </w:rPr>
        <w:t>O pagamento será efetuado mediante crédito em conta corrente, devendo a licitante vencedora informar o número do banco, da agência e da conta bancária, ou através de banco credenciado.</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color w:val="000000"/>
          <w:sz w:val="20"/>
          <w:szCs w:val="20"/>
        </w:rPr>
        <w:t>9.7 – Correrão por conta da CONTRATADA todas as despesas relativas à execução do presente Contrato, cabendo ao CONTRATANTE exclusivamente o pagamento da importância contratada.</w:t>
      </w:r>
    </w:p>
    <w:p>
      <w:pPr>
        <w:pStyle w:val="Normal"/>
        <w:suppressAutoHyphens w:val="false"/>
        <w:jc w:val="both"/>
        <w:rPr>
          <w:sz w:val="20"/>
          <w:szCs w:val="20"/>
        </w:rPr>
      </w:pPr>
      <w:r>
        <w:rPr>
          <w:sz w:val="20"/>
          <w:szCs w:val="20"/>
        </w:rPr>
      </w:r>
    </w:p>
    <w:p>
      <w:pPr>
        <w:pStyle w:val="Normal"/>
        <w:suppressAutoHyphens w:val="false"/>
        <w:jc w:val="both"/>
        <w:rPr>
          <w:sz w:val="20"/>
          <w:szCs w:val="20"/>
        </w:rPr>
      </w:pPr>
      <w:r>
        <w:rPr>
          <w:color w:val="000000"/>
          <w:sz w:val="20"/>
          <w:szCs w:val="20"/>
        </w:rPr>
        <w:t>9.8 – No caso de atraso no pagamento, por culpa exclusiva da contratante, sendo este superior a 30 (trinta) dias, o valor devido será corrigido com base na variação do IPCA/IBGE.</w:t>
      </w:r>
    </w:p>
    <w:p>
      <w:pPr>
        <w:pStyle w:val="Cabealho"/>
        <w:jc w:val="both"/>
        <w:rPr>
          <w:sz w:val="20"/>
          <w:szCs w:val="20"/>
        </w:rPr>
      </w:pPr>
      <w:r>
        <w:rPr>
          <w:sz w:val="20"/>
          <w:szCs w:val="20"/>
        </w:rPr>
      </w:r>
    </w:p>
    <w:p>
      <w:pPr>
        <w:pStyle w:val="Cabealho"/>
        <w:jc w:val="both"/>
        <w:rPr>
          <w:sz w:val="20"/>
          <w:szCs w:val="20"/>
        </w:rPr>
      </w:pPr>
      <w:r>
        <w:rPr>
          <w:b/>
          <w:bCs/>
          <w:sz w:val="20"/>
          <w:szCs w:val="20"/>
        </w:rPr>
        <w:t>10. DAS SANÇÕES ADMINISTRATIVAS</w:t>
      </w:r>
      <w:r>
        <w:rPr>
          <w:rFonts w:eastAsia="Verdana"/>
          <w:b/>
          <w:bCs/>
          <w:color w:val="000000"/>
          <w:sz w:val="20"/>
          <w:szCs w:val="20"/>
        </w:rPr>
        <w:t>:</w:t>
      </w:r>
    </w:p>
    <w:p>
      <w:pPr>
        <w:pStyle w:val="Cabealho"/>
        <w:jc w:val="both"/>
        <w:rPr>
          <w:rFonts w:eastAsia="Verdana"/>
          <w:color w:val="000000"/>
          <w:sz w:val="20"/>
          <w:szCs w:val="20"/>
        </w:rPr>
      </w:pPr>
      <w:r>
        <w:rPr>
          <w:rFonts w:eastAsia="Verdana"/>
          <w:color w:val="000000"/>
          <w:sz w:val="20"/>
          <w:szCs w:val="20"/>
        </w:rPr>
      </w:r>
    </w:p>
    <w:p>
      <w:pPr>
        <w:pStyle w:val="Normal"/>
        <w:jc w:val="both"/>
        <w:rPr>
          <w:sz w:val="20"/>
          <w:szCs w:val="20"/>
        </w:rPr>
      </w:pPr>
      <w:r>
        <w:rPr>
          <w:rFonts w:eastAsia="Verdana"/>
          <w:sz w:val="20"/>
          <w:szCs w:val="20"/>
        </w:rPr>
        <w:t>10.1 – A Contratada será responsabilizada administrativamente caso cometa alguma das infrações dispostas no Artigo 155 da Lei Federal nº 14.133/2021.</w:t>
      </w:r>
    </w:p>
    <w:p>
      <w:pPr>
        <w:pStyle w:val="Normal"/>
        <w:jc w:val="both"/>
        <w:rPr>
          <w:rFonts w:eastAsia="Verdana"/>
          <w:sz w:val="20"/>
          <w:szCs w:val="20"/>
        </w:rPr>
      </w:pPr>
      <w:r>
        <w:rPr>
          <w:rFonts w:eastAsia="Verdana"/>
          <w:sz w:val="20"/>
          <w:szCs w:val="20"/>
        </w:rPr>
      </w:r>
    </w:p>
    <w:p>
      <w:pPr>
        <w:pStyle w:val="Normal"/>
        <w:jc w:val="both"/>
        <w:rPr>
          <w:rFonts w:eastAsia="Verdana"/>
          <w:sz w:val="20"/>
          <w:szCs w:val="20"/>
        </w:rPr>
      </w:pPr>
      <w:r>
        <w:rPr>
          <w:rFonts w:eastAsia="Verdana"/>
          <w:sz w:val="20"/>
          <w:szCs w:val="20"/>
        </w:rPr>
        <w:t>10.2 – Caso a Contratada cometa as infrações previstas no Artigo 155 da Lei Federal nº 14.133/2021, serão aplicadas as sanções previstas no Artigo 156 da mesma lei.</w:t>
      </w:r>
    </w:p>
    <w:p>
      <w:pPr>
        <w:pStyle w:val="Normal"/>
        <w:jc w:val="both"/>
        <w:rPr>
          <w:rFonts w:eastAsia="Verdana"/>
          <w:sz w:val="20"/>
          <w:szCs w:val="20"/>
        </w:rPr>
      </w:pPr>
      <w:r>
        <w:rPr>
          <w:rFonts w:eastAsia="Verdana"/>
          <w:sz w:val="20"/>
          <w:szCs w:val="20"/>
        </w:rPr>
        <w:t>10.3 – As sanções de Advertência, Impedimento de Licitar e Contratar e Declaração de Inidoneidade para licitar ou contratar, poderão ser aplicadas cumulativamente com a multa.</w:t>
      </w:r>
    </w:p>
    <w:p>
      <w:pPr>
        <w:pStyle w:val="Normal"/>
        <w:jc w:val="both"/>
        <w:rPr>
          <w:rFonts w:eastAsia="Verdana"/>
          <w:sz w:val="20"/>
          <w:szCs w:val="20"/>
        </w:rPr>
      </w:pPr>
      <w:r>
        <w:rPr>
          <w:rFonts w:eastAsia="Verdana"/>
          <w:sz w:val="20"/>
          <w:szCs w:val="20"/>
        </w:rPr>
      </w:r>
    </w:p>
    <w:p>
      <w:pPr>
        <w:pStyle w:val="Normal"/>
        <w:jc w:val="both"/>
        <w:rPr>
          <w:rFonts w:eastAsia="Verdana"/>
          <w:sz w:val="20"/>
          <w:szCs w:val="20"/>
        </w:rPr>
      </w:pPr>
      <w:r>
        <w:rPr>
          <w:rFonts w:eastAsia="Verdana"/>
          <w:sz w:val="20"/>
          <w:szCs w:val="20"/>
        </w:rPr>
        <w:t>10.4 – Dos tipos de multa:</w:t>
      </w:r>
    </w:p>
    <w:p>
      <w:pPr>
        <w:pStyle w:val="Normal"/>
        <w:jc w:val="both"/>
        <w:rPr>
          <w:rFonts w:eastAsia="Verdana"/>
          <w:sz w:val="20"/>
          <w:szCs w:val="20"/>
        </w:rPr>
      </w:pPr>
      <w:r>
        <w:rPr>
          <w:rFonts w:eastAsia="Verdana"/>
          <w:sz w:val="20"/>
          <w:szCs w:val="20"/>
        </w:rPr>
      </w:r>
    </w:p>
    <w:p>
      <w:pPr>
        <w:pStyle w:val="Normal"/>
        <w:ind w:left="567" w:hanging="0"/>
        <w:jc w:val="both"/>
        <w:rPr>
          <w:rFonts w:eastAsia="Verdana"/>
          <w:sz w:val="20"/>
          <w:szCs w:val="20"/>
        </w:rPr>
      </w:pPr>
      <w:r>
        <w:rPr>
          <w:rFonts w:eastAsia="Verdana"/>
          <w:sz w:val="20"/>
          <w:szCs w:val="20"/>
        </w:rPr>
        <w:t xml:space="preserve">10.4.1 – </w:t>
      </w:r>
      <w:r>
        <w:rPr>
          <w:rFonts w:eastAsia="Verdana"/>
          <w:b/>
          <w:sz w:val="20"/>
          <w:szCs w:val="20"/>
        </w:rPr>
        <w:t>MORATÓRIA:</w:t>
      </w:r>
      <w:r>
        <w:rPr>
          <w:rFonts w:eastAsia="Verdana"/>
          <w:sz w:val="20"/>
          <w:szCs w:val="20"/>
        </w:rPr>
        <w:t xml:space="preserve"> Pelo atraso injustificado, a critério da Administração, na execução do contrato, a multa será de 0,2% (dois décimos por cento) por dia até 30 (trinta) dias e 0,4% pelo que exceder a 30 dias até 60 (sessenta) dias, calculados sobre o valor do contrato.</w:t>
      </w:r>
    </w:p>
    <w:p>
      <w:pPr>
        <w:pStyle w:val="Normal"/>
        <w:jc w:val="both"/>
        <w:rPr>
          <w:sz w:val="20"/>
          <w:szCs w:val="20"/>
        </w:rPr>
      </w:pPr>
      <w:r>
        <w:rPr>
          <w:sz w:val="20"/>
          <w:szCs w:val="20"/>
        </w:rPr>
      </w:r>
    </w:p>
    <w:p>
      <w:pPr>
        <w:pStyle w:val="Normal"/>
        <w:ind w:left="567" w:hanging="0"/>
        <w:jc w:val="both"/>
        <w:rPr>
          <w:rFonts w:eastAsia="Verdana"/>
          <w:sz w:val="20"/>
          <w:szCs w:val="20"/>
        </w:rPr>
      </w:pPr>
      <w:r>
        <w:rPr>
          <w:rFonts w:eastAsia="Verdana"/>
          <w:sz w:val="20"/>
          <w:szCs w:val="20"/>
        </w:rPr>
        <w:t xml:space="preserve">10.4.2 – </w:t>
      </w:r>
      <w:r>
        <w:rPr>
          <w:rFonts w:eastAsia="Verdana"/>
          <w:b/>
          <w:sz w:val="20"/>
          <w:szCs w:val="20"/>
        </w:rPr>
        <w:t>COMPENSATÓRIA:</w:t>
      </w:r>
      <w:r>
        <w:rPr>
          <w:rFonts w:eastAsia="Verdana"/>
          <w:sz w:val="20"/>
          <w:szCs w:val="20"/>
        </w:rPr>
        <w:t xml:space="preserve"> Pela inexecução total ou parcial do contrato, a multa será de 10% (dez por cento) do valor correspondente à parte não cumprida do contrato.</w:t>
      </w:r>
    </w:p>
    <w:p>
      <w:pPr>
        <w:pStyle w:val="Normal"/>
        <w:jc w:val="both"/>
        <w:rPr>
          <w:rFonts w:eastAsia="Verdana"/>
          <w:sz w:val="20"/>
          <w:szCs w:val="20"/>
        </w:rPr>
      </w:pPr>
      <w:r>
        <w:rPr>
          <w:rFonts w:eastAsia="Verdana"/>
          <w:sz w:val="20"/>
          <w:szCs w:val="20"/>
        </w:rPr>
      </w:r>
    </w:p>
    <w:p>
      <w:pPr>
        <w:pStyle w:val="Normal"/>
        <w:jc w:val="both"/>
        <w:rPr>
          <w:sz w:val="20"/>
          <w:szCs w:val="20"/>
        </w:rPr>
      </w:pPr>
      <w:r>
        <w:rPr>
          <w:sz w:val="20"/>
          <w:szCs w:val="20"/>
        </w:rPr>
        <w:t xml:space="preserve">10.5 – Na aplicação das penas de </w:t>
      </w:r>
      <w:r>
        <w:rPr>
          <w:rFonts w:eastAsia="Verdana"/>
          <w:sz w:val="20"/>
          <w:szCs w:val="20"/>
        </w:rPr>
        <w:t xml:space="preserve">Advertência, Multa e Impedimento de Licitar e Contratar, a </w:t>
      </w:r>
      <w:r>
        <w:rPr>
          <w:sz w:val="20"/>
          <w:szCs w:val="20"/>
        </w:rPr>
        <w:t xml:space="preserve">Contratada terá o prazo de 15 (quinze) dias úteis contados de sua intimação para apresentar sua defesa. </w:t>
      </w:r>
    </w:p>
    <w:p>
      <w:pPr>
        <w:pStyle w:val="Normal"/>
        <w:jc w:val="both"/>
        <w:rPr>
          <w:sz w:val="20"/>
          <w:szCs w:val="20"/>
        </w:rPr>
      </w:pPr>
      <w:r>
        <w:rPr>
          <w:sz w:val="20"/>
          <w:szCs w:val="20"/>
        </w:rPr>
      </w:r>
    </w:p>
    <w:p>
      <w:pPr>
        <w:pStyle w:val="Cabealho"/>
        <w:jc w:val="both"/>
        <w:rPr>
          <w:sz w:val="20"/>
          <w:szCs w:val="20"/>
        </w:rPr>
      </w:pPr>
      <w:r>
        <w:rPr>
          <w:sz w:val="20"/>
          <w:szCs w:val="20"/>
        </w:rPr>
        <w:t>10.6 – O recurso que trata o item anterior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pPr>
        <w:pStyle w:val="Normal"/>
        <w:jc w:val="both"/>
        <w:rPr>
          <w:sz w:val="20"/>
          <w:szCs w:val="20"/>
        </w:rPr>
      </w:pPr>
      <w:r>
        <w:rPr>
          <w:sz w:val="20"/>
          <w:szCs w:val="20"/>
        </w:rPr>
      </w:r>
    </w:p>
    <w:p>
      <w:pPr>
        <w:pStyle w:val="Normal"/>
        <w:jc w:val="both"/>
        <w:rPr>
          <w:sz w:val="20"/>
          <w:szCs w:val="20"/>
        </w:rPr>
      </w:pPr>
      <w:r>
        <w:rPr>
          <w:sz w:val="20"/>
          <w:szCs w:val="20"/>
        </w:rPr>
        <w:t>10.7 - Da aplicação da sanção de Declaração de Inidoneidade para licitar ou contratar caberá apenas pedido de reconsideração, que deverá ser apresentado no prazo de 15 (quinze) dias úteis, contado da data de intimação, e decido no prazo máximo de 20 (vinte) dias úteis, contados do seu recebimento.</w:t>
      </w:r>
    </w:p>
    <w:p>
      <w:pPr>
        <w:pStyle w:val="Normal"/>
        <w:jc w:val="both"/>
        <w:rPr>
          <w:sz w:val="20"/>
          <w:szCs w:val="20"/>
        </w:rPr>
      </w:pPr>
      <w:r>
        <w:rPr>
          <w:sz w:val="20"/>
          <w:szCs w:val="20"/>
        </w:rPr>
      </w:r>
    </w:p>
    <w:p>
      <w:pPr>
        <w:pStyle w:val="Normal"/>
        <w:jc w:val="both"/>
        <w:rPr>
          <w:sz w:val="20"/>
          <w:szCs w:val="20"/>
        </w:rPr>
      </w:pPr>
      <w:r>
        <w:rPr>
          <w:sz w:val="20"/>
          <w:szCs w:val="20"/>
        </w:rPr>
        <w:t>10.8 - A aplicação das sanções previstas neste Contrato não exclui, em hipótese alguma, a obrigação de reparação integral do dano causado ao Contratante (</w:t>
      </w:r>
      <w:r>
        <w:fldChar w:fldCharType="begin"/>
      </w:r>
      <w:r>
        <w:rPr>
          <w:rStyle w:val="LinkdaInternet"/>
          <w:sz w:val="20"/>
          <w:szCs w:val="20"/>
        </w:rPr>
        <w:instrText> HYPERLINK "http://www.planalto.gov.br/ccivil_03/_ato2019-2022/2021/lei/L14133.htm" \l "art156§9"</w:instrText>
      </w:r>
      <w:r>
        <w:rPr>
          <w:rStyle w:val="LinkdaInternet"/>
          <w:sz w:val="20"/>
          <w:szCs w:val="20"/>
        </w:rPr>
        <w:fldChar w:fldCharType="separate"/>
      </w:r>
      <w:r>
        <w:rPr>
          <w:rStyle w:val="LinkdaInternet"/>
          <w:sz w:val="20"/>
          <w:szCs w:val="20"/>
        </w:rPr>
        <w:t>art. 156, §9º, da Lei nº 14.133, de 2021</w:t>
      </w:r>
      <w:r>
        <w:rPr>
          <w:rStyle w:val="LinkdaInternet"/>
          <w:sz w:val="20"/>
          <w:szCs w:val="20"/>
        </w:rPr>
        <w:fldChar w:fldCharType="end"/>
      </w:r>
      <w:r>
        <w:rPr>
          <w:sz w:val="20"/>
          <w:szCs w:val="20"/>
        </w:rPr>
        <w:t>)</w:t>
      </w:r>
    </w:p>
    <w:p>
      <w:pPr>
        <w:pStyle w:val="Cabealho"/>
        <w:jc w:val="both"/>
        <w:rPr>
          <w:sz w:val="20"/>
          <w:szCs w:val="20"/>
        </w:rPr>
      </w:pPr>
      <w:r>
        <w:rPr>
          <w:sz w:val="20"/>
          <w:szCs w:val="20"/>
        </w:rPr>
      </w:r>
    </w:p>
    <w:p>
      <w:pPr>
        <w:pStyle w:val="Cabealho"/>
        <w:jc w:val="both"/>
        <w:rPr>
          <w:b/>
          <w:b/>
          <w:sz w:val="20"/>
          <w:szCs w:val="20"/>
        </w:rPr>
      </w:pPr>
      <w:r>
        <w:rPr>
          <w:b/>
          <w:sz w:val="20"/>
          <w:szCs w:val="20"/>
        </w:rPr>
        <w:t>11. DISPOSIÇÕES GERAIS</w:t>
      </w:r>
    </w:p>
    <w:p>
      <w:pPr>
        <w:pStyle w:val="Cabealho"/>
        <w:jc w:val="both"/>
        <w:rPr>
          <w:sz w:val="20"/>
          <w:szCs w:val="20"/>
        </w:rPr>
      </w:pPr>
      <w:r>
        <w:rPr>
          <w:sz w:val="20"/>
          <w:szCs w:val="20"/>
        </w:rPr>
      </w:r>
    </w:p>
    <w:p>
      <w:pPr>
        <w:pStyle w:val="Cabealho"/>
        <w:jc w:val="both"/>
        <w:rPr>
          <w:sz w:val="20"/>
          <w:szCs w:val="20"/>
        </w:rPr>
      </w:pPr>
      <w:r>
        <w:rPr>
          <w:sz w:val="20"/>
          <w:szCs w:val="20"/>
        </w:rPr>
        <w:t>11.1 – No caso de todos os fornecedores restarem desclassificados ou inabilitados (procedimento fracassado), a Administração poderá:</w:t>
      </w:r>
    </w:p>
    <w:p>
      <w:pPr>
        <w:pStyle w:val="Cabealho"/>
        <w:jc w:val="both"/>
        <w:rPr>
          <w:sz w:val="20"/>
          <w:szCs w:val="20"/>
        </w:rPr>
      </w:pPr>
      <w:r>
        <w:rPr>
          <w:sz w:val="20"/>
          <w:szCs w:val="20"/>
        </w:rPr>
      </w:r>
    </w:p>
    <w:p>
      <w:pPr>
        <w:pStyle w:val="Cabealho"/>
        <w:ind w:left="567" w:hanging="0"/>
        <w:jc w:val="both"/>
        <w:rPr>
          <w:sz w:val="20"/>
          <w:szCs w:val="20"/>
        </w:rPr>
      </w:pPr>
      <w:r>
        <w:rPr>
          <w:sz w:val="20"/>
          <w:szCs w:val="20"/>
        </w:rPr>
        <w:t>a) republicar o presente aviso com uma nova data;</w:t>
      </w:r>
    </w:p>
    <w:p>
      <w:pPr>
        <w:pStyle w:val="Cabealho"/>
        <w:jc w:val="both"/>
        <w:rPr>
          <w:sz w:val="20"/>
          <w:szCs w:val="20"/>
        </w:rPr>
      </w:pPr>
      <w:r>
        <w:rPr>
          <w:sz w:val="20"/>
          <w:szCs w:val="20"/>
        </w:rPr>
      </w:r>
    </w:p>
    <w:p>
      <w:pPr>
        <w:pStyle w:val="Cabealho"/>
        <w:ind w:left="567" w:hanging="0"/>
        <w:jc w:val="both"/>
        <w:rPr>
          <w:sz w:val="20"/>
          <w:szCs w:val="20"/>
        </w:rPr>
      </w:pPr>
      <w:r>
        <w:rPr>
          <w:sz w:val="20"/>
          <w:szCs w:val="20"/>
        </w:rPr>
        <w:t>b) valer-se, para a contratação, de proposta obtida na pesquisa de preços que serviu de base ao procedimento, se houver, privilegiando-se os menores preços, sempre que possível, e desde que atendidas às condições de habilitação exigidas.</w:t>
      </w:r>
    </w:p>
    <w:p>
      <w:pPr>
        <w:pStyle w:val="Cabealho"/>
        <w:jc w:val="both"/>
        <w:rPr>
          <w:sz w:val="20"/>
          <w:szCs w:val="20"/>
        </w:rPr>
      </w:pPr>
      <w:r>
        <w:rPr>
          <w:sz w:val="20"/>
          <w:szCs w:val="20"/>
        </w:rPr>
      </w:r>
    </w:p>
    <w:p>
      <w:pPr>
        <w:pStyle w:val="Cabealho"/>
        <w:jc w:val="both"/>
        <w:rPr>
          <w:sz w:val="20"/>
          <w:szCs w:val="20"/>
        </w:rPr>
      </w:pPr>
      <w:r>
        <w:rPr>
          <w:sz w:val="20"/>
          <w:szCs w:val="20"/>
        </w:rPr>
        <w:t>11.1.1 – No caso previsto na alínea ‘b’ do item anterior, a contratação será operacionalizada fora deste procedimento.</w:t>
      </w:r>
    </w:p>
    <w:p>
      <w:pPr>
        <w:pStyle w:val="Cabealho"/>
        <w:jc w:val="both"/>
        <w:rPr>
          <w:sz w:val="20"/>
          <w:szCs w:val="20"/>
        </w:rPr>
      </w:pPr>
      <w:r>
        <w:rPr>
          <w:sz w:val="20"/>
          <w:szCs w:val="20"/>
        </w:rPr>
      </w:r>
    </w:p>
    <w:p>
      <w:pPr>
        <w:pStyle w:val="Cabealho"/>
        <w:jc w:val="both"/>
        <w:rPr>
          <w:sz w:val="20"/>
          <w:szCs w:val="20"/>
        </w:rPr>
      </w:pPr>
      <w:r>
        <w:rPr>
          <w:sz w:val="20"/>
          <w:szCs w:val="20"/>
        </w:rPr>
        <w:t>11.1.2 – Fixar prazo para que possa haver adequação das propostas ou da documentação de habilitação, conforme o caso.</w:t>
      </w:r>
    </w:p>
    <w:p>
      <w:pPr>
        <w:pStyle w:val="Cabealho"/>
        <w:jc w:val="both"/>
        <w:rPr>
          <w:sz w:val="20"/>
          <w:szCs w:val="20"/>
        </w:rPr>
      </w:pPr>
      <w:r>
        <w:rPr>
          <w:sz w:val="20"/>
          <w:szCs w:val="20"/>
        </w:rPr>
      </w:r>
    </w:p>
    <w:p>
      <w:pPr>
        <w:pStyle w:val="Cabealho"/>
        <w:jc w:val="both"/>
        <w:rPr>
          <w:sz w:val="20"/>
          <w:szCs w:val="20"/>
        </w:rPr>
      </w:pPr>
      <w:r>
        <w:rPr>
          <w:sz w:val="20"/>
          <w:szCs w:val="20"/>
        </w:rPr>
        <w:t>11.2 – Havendo a necessidade de realização de ato de qualquer natureza pelos fornecedores, cujo prazo não conste deste Aviso de Contratação Direta deverá ser atendido o prazo indicado pelo agente competente da Administração na respectiva notificação.</w:t>
      </w:r>
    </w:p>
    <w:p>
      <w:pPr>
        <w:pStyle w:val="Cabealho"/>
        <w:jc w:val="both"/>
        <w:rPr>
          <w:sz w:val="20"/>
          <w:szCs w:val="20"/>
        </w:rPr>
      </w:pPr>
      <w:r>
        <w:rPr>
          <w:sz w:val="20"/>
          <w:szCs w:val="20"/>
        </w:rPr>
      </w:r>
    </w:p>
    <w:p>
      <w:pPr>
        <w:pStyle w:val="Cabealho"/>
        <w:jc w:val="both"/>
        <w:rPr>
          <w:sz w:val="20"/>
          <w:szCs w:val="20"/>
        </w:rPr>
      </w:pPr>
      <w:r>
        <w:rPr>
          <w:sz w:val="20"/>
          <w:szCs w:val="20"/>
        </w:rPr>
        <w:t>11.3 – Caberá ao fornecedor acompanhar as operações, ficando responsável pelo ônus decorrente da perda do negócio diante da inobservância de quaisquer mensagens emitidas pela Administração ou de sua desconexão.</w:t>
      </w:r>
    </w:p>
    <w:p>
      <w:pPr>
        <w:pStyle w:val="Cabealho"/>
        <w:jc w:val="both"/>
        <w:rPr>
          <w:sz w:val="20"/>
          <w:szCs w:val="20"/>
        </w:rPr>
      </w:pPr>
      <w:r>
        <w:rPr>
          <w:sz w:val="20"/>
          <w:szCs w:val="20"/>
        </w:rPr>
      </w:r>
    </w:p>
    <w:p>
      <w:pPr>
        <w:pStyle w:val="Cabealho"/>
        <w:jc w:val="both"/>
        <w:rPr>
          <w:sz w:val="20"/>
          <w:szCs w:val="20"/>
        </w:rPr>
      </w:pPr>
      <w:r>
        <w:rPr>
          <w:sz w:val="20"/>
          <w:szCs w:val="20"/>
        </w:rPr>
        <w:t>11.4 – Os fornecedores assumem todos os custos de preparação e apresentação de suas propostas e a Administração não será, em nenhum caso, responsável por esses custos, independentemente da condução ou do resultado do processo de contratação.</w:t>
      </w:r>
    </w:p>
    <w:p>
      <w:pPr>
        <w:pStyle w:val="Cabealho"/>
        <w:jc w:val="both"/>
        <w:rPr>
          <w:sz w:val="20"/>
          <w:szCs w:val="20"/>
        </w:rPr>
      </w:pPr>
      <w:r>
        <w:rPr>
          <w:sz w:val="20"/>
          <w:szCs w:val="20"/>
        </w:rPr>
      </w:r>
    </w:p>
    <w:p>
      <w:pPr>
        <w:pStyle w:val="Cabealho"/>
        <w:jc w:val="both"/>
        <w:rPr>
          <w:sz w:val="20"/>
          <w:szCs w:val="20"/>
        </w:rPr>
      </w:pPr>
      <w:r>
        <w:rPr>
          <w:sz w:val="20"/>
          <w:szCs w:val="20"/>
        </w:rPr>
        <w:t>11.5 – Fica assegurado ao DAAE, no interesse da Administração, o direito de anular ou revogar, a qualquer tempo, no todo ou em parte, a presente licitação, dando ciência aos participantes, na forma da legislação vigente, sem que caiba direito a qualquer indenização.</w:t>
      </w:r>
    </w:p>
    <w:p>
      <w:pPr>
        <w:pStyle w:val="Cabealho"/>
        <w:jc w:val="both"/>
        <w:rPr>
          <w:sz w:val="20"/>
          <w:szCs w:val="20"/>
        </w:rPr>
      </w:pPr>
      <w:r>
        <w:rPr>
          <w:sz w:val="20"/>
          <w:szCs w:val="20"/>
        </w:rPr>
      </w:r>
    </w:p>
    <w:p>
      <w:pPr>
        <w:pStyle w:val="Cabealho"/>
        <w:jc w:val="both"/>
        <w:rPr>
          <w:sz w:val="20"/>
          <w:szCs w:val="20"/>
        </w:rPr>
      </w:pPr>
      <w:r>
        <w:rPr>
          <w:sz w:val="20"/>
          <w:szCs w:val="20"/>
        </w:rPr>
        <w:t>11.6 – Após apresentação da proposta, não caberá desistência, salvo por motivo justo, decorrente de fato superveniente e aceito pelo DAAE.</w:t>
      </w:r>
    </w:p>
    <w:p>
      <w:pPr>
        <w:pStyle w:val="Cabealho"/>
        <w:jc w:val="both"/>
        <w:rPr>
          <w:sz w:val="20"/>
          <w:szCs w:val="20"/>
        </w:rPr>
      </w:pPr>
      <w:r>
        <w:rPr>
          <w:sz w:val="20"/>
          <w:szCs w:val="20"/>
        </w:rPr>
      </w:r>
    </w:p>
    <w:p>
      <w:pPr>
        <w:pStyle w:val="Cabealho"/>
        <w:jc w:val="both"/>
        <w:rPr>
          <w:sz w:val="20"/>
          <w:szCs w:val="20"/>
        </w:rPr>
      </w:pPr>
      <w:r>
        <w:rPr>
          <w:sz w:val="20"/>
          <w:szCs w:val="20"/>
        </w:rPr>
        <w:t>11.7 – Os proponentes são responsáveis pela fidelidade e legitimidade das informações e dos documentos apresentados em qualquer fase da licitação.</w:t>
      </w:r>
    </w:p>
    <w:p>
      <w:pPr>
        <w:pStyle w:val="Cabealho"/>
        <w:jc w:val="both"/>
        <w:rPr>
          <w:sz w:val="20"/>
          <w:szCs w:val="20"/>
        </w:rPr>
      </w:pPr>
      <w:r>
        <w:rPr>
          <w:sz w:val="20"/>
          <w:szCs w:val="20"/>
        </w:rPr>
      </w:r>
    </w:p>
    <w:p>
      <w:pPr>
        <w:pStyle w:val="Cabealho"/>
        <w:jc w:val="both"/>
        <w:rPr>
          <w:sz w:val="20"/>
          <w:szCs w:val="20"/>
        </w:rPr>
      </w:pPr>
      <w:r>
        <w:rPr>
          <w:sz w:val="20"/>
          <w:szCs w:val="20"/>
        </w:rPr>
        <w:t>11.8 – A participação neste Aviso de Contratação Direta implica em concordância tácita, por parte do licitante, com todos os termos e condições deste Edital das cláusulas contratuais já estabelecidas.</w:t>
      </w:r>
    </w:p>
    <w:p>
      <w:pPr>
        <w:pStyle w:val="Cabealho"/>
        <w:jc w:val="both"/>
        <w:rPr>
          <w:sz w:val="20"/>
          <w:szCs w:val="20"/>
        </w:rPr>
      </w:pPr>
      <w:r>
        <w:rPr>
          <w:sz w:val="20"/>
          <w:szCs w:val="20"/>
        </w:rPr>
      </w:r>
    </w:p>
    <w:p>
      <w:pPr>
        <w:pStyle w:val="Cabealho"/>
        <w:jc w:val="both"/>
        <w:rPr>
          <w:sz w:val="20"/>
          <w:szCs w:val="20"/>
        </w:rPr>
      </w:pPr>
      <w:r>
        <w:rPr>
          <w:sz w:val="20"/>
          <w:szCs w:val="20"/>
        </w:rPr>
        <w:t>11.9 – Integram este Aviso de Contratação Direta, para todos os fins e efeitos, os seguintes anexos:</w:t>
      </w:r>
    </w:p>
    <w:p>
      <w:pPr>
        <w:pStyle w:val="Cabealho"/>
        <w:jc w:val="both"/>
        <w:rPr>
          <w:sz w:val="20"/>
          <w:szCs w:val="20"/>
        </w:rPr>
      </w:pPr>
      <w:r>
        <w:rPr>
          <w:sz w:val="20"/>
          <w:szCs w:val="20"/>
        </w:rPr>
      </w:r>
    </w:p>
    <w:p>
      <w:pPr>
        <w:pStyle w:val="Cabealho"/>
        <w:ind w:left="567" w:hanging="0"/>
        <w:jc w:val="both"/>
        <w:rPr>
          <w:sz w:val="20"/>
          <w:szCs w:val="20"/>
        </w:rPr>
      </w:pPr>
      <w:r>
        <w:rPr>
          <w:sz w:val="20"/>
          <w:szCs w:val="20"/>
        </w:rPr>
        <w:t>. Anexo I - Termo de Referência.</w:t>
      </w:r>
    </w:p>
    <w:p>
      <w:pPr>
        <w:pStyle w:val="Cabealho"/>
        <w:jc w:val="both"/>
        <w:rPr>
          <w:sz w:val="20"/>
          <w:szCs w:val="20"/>
        </w:rPr>
      </w:pPr>
      <w:r>
        <w:rPr>
          <w:sz w:val="20"/>
          <w:szCs w:val="20"/>
        </w:rPr>
      </w:r>
    </w:p>
    <w:p>
      <w:pPr>
        <w:pStyle w:val="Cabealho"/>
        <w:jc w:val="both"/>
        <w:rPr>
          <w:sz w:val="20"/>
          <w:szCs w:val="20"/>
        </w:rPr>
      </w:pPr>
      <w:r>
        <w:rPr>
          <w:sz w:val="20"/>
          <w:szCs w:val="20"/>
        </w:rPr>
        <w:t xml:space="preserve">DEPARTAMENTO AUTÔNOMO DE ÁGUA E ESGOTOS DE ARARAQUARA, </w:t>
      </w:r>
      <w:r>
        <w:rPr>
          <w:rFonts w:eastAsia="Times New Roman" w:cs="Times New Roman"/>
          <w:color w:val="00000A"/>
          <w:kern w:val="0"/>
          <w:sz w:val="20"/>
          <w:szCs w:val="20"/>
          <w:lang w:val="pt-BR" w:eastAsia="pt-BR" w:bidi="ar-SA"/>
        </w:rPr>
        <w:t>30</w:t>
      </w:r>
      <w:r>
        <w:rPr>
          <w:sz w:val="20"/>
          <w:szCs w:val="20"/>
        </w:rPr>
        <w:t xml:space="preserve"> DE </w:t>
      </w:r>
      <w:r>
        <w:rPr>
          <w:rFonts w:eastAsia="Times New Roman" w:cs="Times New Roman"/>
          <w:color w:val="00000A"/>
          <w:kern w:val="0"/>
          <w:sz w:val="20"/>
          <w:szCs w:val="20"/>
          <w:lang w:val="pt-BR" w:eastAsia="pt-BR" w:bidi="ar-SA"/>
        </w:rPr>
        <w:t>SETEMBRO</w:t>
      </w:r>
      <w:r>
        <w:rPr>
          <w:sz w:val="20"/>
          <w:szCs w:val="20"/>
        </w:rPr>
        <w:t xml:space="preserve"> DE 20</w:t>
      </w:r>
      <w:r>
        <w:rPr>
          <w:rFonts w:eastAsia="Times New Roman" w:cs="Times New Roman"/>
          <w:color w:val="00000A"/>
          <w:kern w:val="0"/>
          <w:sz w:val="20"/>
          <w:szCs w:val="20"/>
          <w:lang w:val="pt-BR" w:eastAsia="pt-BR" w:bidi="ar-SA"/>
        </w:rPr>
        <w:t>24</w:t>
      </w:r>
      <w:r>
        <w:rPr>
          <w:sz w:val="20"/>
          <w:szCs w:val="20"/>
        </w:rPr>
        <w:t>.</w:t>
      </w:r>
    </w:p>
    <w:p>
      <w:pPr>
        <w:pStyle w:val="Cabealho"/>
        <w:jc w:val="both"/>
        <w:rPr>
          <w:sz w:val="20"/>
          <w:szCs w:val="20"/>
        </w:rPr>
      </w:pPr>
      <w:r>
        <w:rPr>
          <w:sz w:val="20"/>
          <w:szCs w:val="20"/>
        </w:rPr>
      </w:r>
    </w:p>
    <w:p>
      <w:pPr>
        <w:pStyle w:val="Cabealho"/>
        <w:jc w:val="both"/>
        <w:rPr>
          <w:sz w:val="20"/>
          <w:szCs w:val="20"/>
        </w:rPr>
      </w:pPr>
      <w:r>
        <w:rPr>
          <w:sz w:val="20"/>
          <w:szCs w:val="20"/>
        </w:rPr>
      </w:r>
    </w:p>
    <w:p>
      <w:pPr>
        <w:pStyle w:val="Cabealho"/>
        <w:jc w:val="both"/>
        <w:rPr>
          <w:sz w:val="20"/>
          <w:szCs w:val="20"/>
        </w:rPr>
      </w:pPr>
      <w:r>
        <w:rPr>
          <w:sz w:val="20"/>
          <w:szCs w:val="20"/>
        </w:rPr>
      </w:r>
    </w:p>
    <w:p>
      <w:pPr>
        <w:pStyle w:val="Cabealho"/>
        <w:jc w:val="both"/>
        <w:rPr>
          <w:sz w:val="20"/>
          <w:szCs w:val="20"/>
        </w:rPr>
      </w:pPr>
      <w:r>
        <w:rPr>
          <w:sz w:val="20"/>
          <w:szCs w:val="20"/>
        </w:rPr>
      </w:r>
    </w:p>
    <w:p>
      <w:pPr>
        <w:pStyle w:val="Cabealho"/>
        <w:jc w:val="center"/>
        <w:rPr>
          <w:sz w:val="20"/>
          <w:szCs w:val="20"/>
        </w:rPr>
      </w:pPr>
      <w:r>
        <w:rPr>
          <w:sz w:val="20"/>
          <w:szCs w:val="20"/>
        </w:rPr>
        <w:t>Ada Maria M. Salmazo</w:t>
      </w:r>
    </w:p>
    <w:p>
      <w:pPr>
        <w:pStyle w:val="Cabealho"/>
        <w:jc w:val="center"/>
        <w:rPr>
          <w:sz w:val="22"/>
          <w:szCs w:val="22"/>
        </w:rPr>
      </w:pPr>
      <w:r>
        <w:rPr>
          <w:sz w:val="20"/>
          <w:szCs w:val="20"/>
        </w:rPr>
        <w:t>Superintendente</w:t>
      </w:r>
    </w:p>
    <w:sectPr>
      <w:headerReference w:type="default" r:id="rId10"/>
      <w:footerReference w:type="default" r:id="rId11"/>
      <w:type w:val="nextPage"/>
      <w:pgSz w:w="11906" w:h="16838"/>
      <w:pgMar w:left="1701" w:right="1134" w:header="1134" w:top="2552" w:footer="1134" w:bottom="155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Verdana-Bold">
    <w:charset w:val="00"/>
    <w:family w:val="roman"/>
    <w:pitch w:val="variable"/>
  </w:font>
  <w:font w:name="OpenSymbol">
    <w:altName w:val="Arial Unicode MS"/>
    <w:charset w:val="00"/>
    <w:family w:val="roman"/>
    <w:pitch w:val="variable"/>
  </w:font>
  <w:font w:name="TimesNewRomanPS-BoldMT">
    <w:charset w:val="00"/>
    <w:family w:val="roman"/>
    <w:pitch w:val="variable"/>
  </w:font>
  <w:font w:name="Liberation Sans">
    <w:altName w:val="Arial"/>
    <w:charset w:val="00"/>
    <w:family w:val="roman"/>
    <w:pitch w:val="variable"/>
  </w:font>
  <w:font w:name="Pengui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tabs>
        <w:tab w:val="center" w:pos="4252" w:leader="none"/>
        <w:tab w:val="center" w:pos="4678" w:leader="none"/>
        <w:tab w:val="right" w:pos="8504" w:leader="none"/>
        <w:tab w:val="right" w:pos="9356" w:leader="none"/>
      </w:tabs>
      <w:jc w:val="right"/>
      <w:rPr/>
    </w:pPr>
    <w:r>
      <w:rPr>
        <w:sz w:val="16"/>
        <w:szCs w:val="16"/>
      </w:rPr>
      <w:t xml:space="preserve">Página </w:t>
    </w:r>
    <w:r>
      <w:rPr>
        <w:sz w:val="16"/>
        <w:szCs w:val="16"/>
      </w:rPr>
      <w:fldChar w:fldCharType="begin"/>
    </w:r>
    <w:r>
      <w:rPr>
        <w:sz w:val="16"/>
        <w:szCs w:val="16"/>
      </w:rPr>
      <w:instrText> PAGE </w:instrText>
    </w:r>
    <w:r>
      <w:rPr>
        <w:sz w:val="16"/>
        <w:szCs w:val="16"/>
      </w:rPr>
      <w:fldChar w:fldCharType="separate"/>
    </w:r>
    <w:r>
      <w:rPr>
        <w:sz w:val="16"/>
        <w:szCs w:val="16"/>
      </w:rPr>
      <w:t>8</w:t>
    </w:r>
    <w:r>
      <w:rPr>
        <w:sz w:val="16"/>
        <w:szCs w:val="16"/>
      </w:rPr>
      <w:fldChar w:fldCharType="end"/>
    </w:r>
    <w:r>
      <w:rPr>
        <w:sz w:val="16"/>
        <w:szCs w:val="16"/>
      </w:rPr>
      <w:t xml:space="preserve"> de </w:t>
    </w:r>
    <w:r>
      <w:rPr>
        <w:sz w:val="16"/>
        <w:szCs w:val="16"/>
      </w:rPr>
      <w:fldChar w:fldCharType="begin"/>
    </w:r>
    <w:r>
      <w:rPr>
        <w:sz w:val="16"/>
        <w:szCs w:val="16"/>
      </w:rPr>
      <w:instrText> NUMPAGES </w:instrText>
    </w:r>
    <w:r>
      <w:rPr>
        <w:sz w:val="16"/>
        <w:szCs w:val="16"/>
      </w:rPr>
      <w:fldChar w:fldCharType="separate"/>
    </w:r>
    <w:r>
      <w:rPr>
        <w:sz w:val="16"/>
        <w:szCs w:val="16"/>
      </w:rPr>
      <w:t>8</w:t>
    </w:r>
    <w:r>
      <w:rPr>
        <w:sz w:val="16"/>
        <w:szCs w:val="1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tulo1"/>
      <w:numPr>
        <w:ilvl w:val="0"/>
        <w:numId w:val="3"/>
      </w:numPr>
      <w:snapToGrid w:val="false"/>
      <w:jc w:val="center"/>
      <w:rPr/>
    </w:pPr>
    <w:r>
      <w:drawing>
        <wp:anchor behindDoc="1" distT="0" distB="0" distL="114300" distR="0" simplePos="0" locked="0" layoutInCell="0" allowOverlap="1" relativeHeight="9">
          <wp:simplePos x="0" y="0"/>
          <wp:positionH relativeFrom="column">
            <wp:posOffset>5209540</wp:posOffset>
          </wp:positionH>
          <wp:positionV relativeFrom="paragraph">
            <wp:posOffset>43180</wp:posOffset>
          </wp:positionV>
          <wp:extent cx="497840" cy="534670"/>
          <wp:effectExtent l="0" t="0" r="0" b="0"/>
          <wp:wrapSquare wrapText="bothSides"/>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497840" cy="534670"/>
                  </a:xfrm>
                  <a:prstGeom prst="rect">
                    <a:avLst/>
                  </a:prstGeom>
                </pic:spPr>
              </pic:pic>
            </a:graphicData>
          </a:graphic>
        </wp:anchor>
      </w:drawing>
      <w:drawing>
        <wp:anchor behindDoc="1" distT="0" distB="0" distL="0" distR="0" simplePos="0" locked="0" layoutInCell="0" allowOverlap="1" relativeHeight="17">
          <wp:simplePos x="0" y="0"/>
          <wp:positionH relativeFrom="column">
            <wp:posOffset>37465</wp:posOffset>
          </wp:positionH>
          <wp:positionV relativeFrom="paragraph">
            <wp:posOffset>31115</wp:posOffset>
          </wp:positionV>
          <wp:extent cx="448945" cy="575310"/>
          <wp:effectExtent l="0" t="0" r="0" b="0"/>
          <wp:wrapNone/>
          <wp:docPr id="2" name="Imagem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6" descr=""/>
                  <pic:cNvPicPr>
                    <a:picLocks noChangeAspect="1" noChangeArrowheads="1"/>
                  </pic:cNvPicPr>
                </pic:nvPicPr>
                <pic:blipFill>
                  <a:blip r:embed="rId2"/>
                  <a:stretch>
                    <a:fillRect/>
                  </a:stretch>
                </pic:blipFill>
                <pic:spPr bwMode="auto">
                  <a:xfrm>
                    <a:off x="0" y="0"/>
                    <a:ext cx="448945" cy="575310"/>
                  </a:xfrm>
                  <a:prstGeom prst="rect">
                    <a:avLst/>
                  </a:prstGeom>
                </pic:spPr>
              </pic:pic>
            </a:graphicData>
          </a:graphic>
        </wp:anchor>
      </w:drawing>
    </w:r>
    <w:r>
      <w:rPr>
        <w:rFonts w:cs="Arial" w:ascii="Arial" w:hAnsi="Arial"/>
        <w:lang w:eastAsia="ar-SA"/>
      </w:rPr>
      <w:t>D</w:t>
    </w:r>
    <w:r>
      <w:rPr>
        <w:rFonts w:cs="Arial" w:ascii="Arial" w:hAnsi="Arial"/>
        <w:lang w:eastAsia="ar-SA"/>
      </w:rPr>
      <w:t xml:space="preserve">epartamento Autônomo de Água e </w:t>
    </w:r>
    <w:r>
      <w:rPr>
        <w:rFonts w:cs="Arial" w:ascii="Arial" w:hAnsi="Arial"/>
      </w:rPr>
      <w:t>Esgotos</w:t>
    </w:r>
  </w:p>
  <w:p>
    <w:pPr>
      <w:pStyle w:val="Normal"/>
      <w:jc w:val="center"/>
      <w:rPr>
        <w:rFonts w:ascii="Arial" w:hAnsi="Arial" w:cs="Arial"/>
        <w:sz w:val="14"/>
        <w:lang w:eastAsia="ar-SA"/>
      </w:rPr>
    </w:pPr>
    <w:r>
      <w:rPr>
        <w:rFonts w:cs="Arial" w:ascii="Arial" w:hAnsi="Arial"/>
        <w:sz w:val="14"/>
        <w:lang w:eastAsia="ar-SA"/>
      </w:rPr>
      <w:t>Rua Domingos Barbieri, 100 – Caixa Postal: 380 – CEP: 14802-510 – Araraquara-SP</w:t>
    </w:r>
  </w:p>
  <w:p>
    <w:pPr>
      <w:pStyle w:val="Normal"/>
      <w:jc w:val="center"/>
      <w:rPr/>
    </w:pPr>
    <w:r>
      <w:rPr>
        <w:rFonts w:cs="Arial" w:ascii="Arial" w:hAnsi="Arial"/>
        <w:sz w:val="14"/>
        <w:lang w:eastAsia="ar-SA"/>
      </w:rPr>
      <w:t>Fone: (16) 3324</w:t>
    </w:r>
    <w:r>
      <w:rPr>
        <w:rFonts w:eastAsia="Arial" w:cs="Arial" w:ascii="Arial" w:hAnsi="Arial"/>
        <w:sz w:val="14"/>
        <w:lang w:eastAsia="ar-SA"/>
      </w:rPr>
      <w:t>-</w:t>
    </w:r>
    <w:r>
      <w:rPr>
        <w:rFonts w:cs="Arial" w:ascii="Arial" w:hAnsi="Arial"/>
        <w:sz w:val="14"/>
        <w:lang w:eastAsia="ar-SA"/>
      </w:rPr>
      <w:t>9555 –</w:t>
    </w:r>
    <w:r>
      <w:rPr>
        <w:rFonts w:eastAsia="Arial" w:cs="Arial" w:ascii="Arial" w:hAnsi="Arial"/>
        <w:sz w:val="14"/>
        <w:lang w:eastAsia="ar-SA"/>
      </w:rPr>
      <w:t xml:space="preserve"> Atendimento: </w:t>
    </w:r>
    <w:r>
      <w:rPr>
        <w:rFonts w:cs="Arial" w:ascii="Arial" w:hAnsi="Arial"/>
        <w:sz w:val="14"/>
        <w:lang w:eastAsia="ar-SA"/>
      </w:rPr>
      <w:t>0800 602-2324</w:t>
    </w:r>
  </w:p>
  <w:p>
    <w:pPr>
      <w:pStyle w:val="Normal"/>
      <w:jc w:val="center"/>
      <w:rPr>
        <w:rFonts w:ascii="Arial" w:hAnsi="Arial" w:cs="Arial"/>
        <w:sz w:val="14"/>
        <w:lang w:eastAsia="ar-SA"/>
      </w:rPr>
    </w:pPr>
    <w:r>
      <w:rPr>
        <w:rFonts w:cs="Arial" w:ascii="Arial" w:hAnsi="Arial"/>
        <w:sz w:val="14"/>
        <w:lang w:eastAsia="ar-SA"/>
      </w:rPr>
      <w:t>CNPJ 44.239.770/0001-67 – I.E.: Isento</w:t>
    </w:r>
  </w:p>
  <w:p>
    <w:pPr>
      <w:pStyle w:val="Normal"/>
      <w:pBdr>
        <w:bottom w:val="single" w:sz="8" w:space="2" w:color="000001"/>
      </w:pBdr>
      <w:jc w:val="center"/>
      <w:rPr/>
    </w:pPr>
    <w:r>
      <w:rPr>
        <w:rStyle w:val="LinkdaInternet"/>
        <w:rFonts w:cs="Arial" w:ascii="Arial" w:hAnsi="Arial"/>
        <w:color w:val="00000A"/>
        <w:sz w:val="14"/>
        <w:szCs w:val="14"/>
        <w:u w:val="none"/>
      </w:rPr>
      <w:t>www.daaeararaquara.com.br</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tulo1"/>
      <w:numFmt w:val="none"/>
      <w:suff w:val="nothing"/>
      <w:lvlText w:val=""/>
      <w:lvlJc w:val="left"/>
      <w:pPr>
        <w:tabs>
          <w:tab w:val="num" w:pos="0"/>
        </w:tabs>
        <w:ind w:left="0" w:hanging="0"/>
      </w:pPr>
    </w:lvl>
    <w:lvl w:ilvl="1">
      <w:start w:val="1"/>
      <w:pStyle w:val="Ttulo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4"/>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pt-B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20848"/>
    <w:pPr>
      <w:widowControl/>
      <w:suppressAutoHyphens w:val="true"/>
      <w:bidi w:val="0"/>
      <w:spacing w:before="0" w:after="0"/>
      <w:jc w:val="left"/>
    </w:pPr>
    <w:rPr>
      <w:rFonts w:ascii="Times New Roman" w:hAnsi="Times New Roman" w:eastAsia="Times New Roman" w:cs="Times New Roman"/>
      <w:color w:val="00000A"/>
      <w:kern w:val="0"/>
      <w:sz w:val="24"/>
      <w:szCs w:val="24"/>
      <w:lang w:val="pt-BR" w:eastAsia="pt-BR" w:bidi="ar-SA"/>
    </w:rPr>
  </w:style>
  <w:style w:type="paragraph" w:styleId="Ttulo1">
    <w:name w:val="Heading 1"/>
    <w:basedOn w:val="Normal"/>
    <w:next w:val="Normal"/>
    <w:qFormat/>
    <w:pPr>
      <w:keepNext w:val="true"/>
      <w:numPr>
        <w:ilvl w:val="0"/>
        <w:numId w:val="1"/>
      </w:numPr>
      <w:outlineLvl w:val="0"/>
    </w:pPr>
    <w:rPr>
      <w:b/>
      <w:bCs/>
    </w:rPr>
  </w:style>
  <w:style w:type="paragraph" w:styleId="Ttulo2">
    <w:name w:val="Heading 2"/>
    <w:basedOn w:val="Normal"/>
    <w:next w:val="Normal"/>
    <w:qFormat/>
    <w:pPr>
      <w:keepNext w:val="true"/>
      <w:numPr>
        <w:ilvl w:val="1"/>
        <w:numId w:val="1"/>
      </w:numPr>
      <w:tabs>
        <w:tab w:val="clear" w:pos="720"/>
        <w:tab w:val="left" w:pos="2268" w:leader="none"/>
      </w:tabs>
      <w:jc w:val="center"/>
      <w:outlineLvl w:val="1"/>
    </w:pPr>
    <w:rPr>
      <w:b/>
      <w:bCs/>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qFormat/>
    <w:rPr/>
  </w:style>
  <w:style w:type="character" w:styleId="RodapChar" w:customStyle="1">
    <w:name w:val="Rodapé Char"/>
    <w:basedOn w:val="DefaultParagraphFont"/>
    <w:qFormat/>
    <w:rPr/>
  </w:style>
  <w:style w:type="character" w:styleId="Ttulo1Char" w:customStyle="1">
    <w:name w:val="Título 1 Char"/>
    <w:basedOn w:val="DefaultParagraphFont"/>
    <w:qFormat/>
    <w:rPr>
      <w:rFonts w:ascii="Times New Roman" w:hAnsi="Times New Roman" w:eastAsia="Times New Roman" w:cs="Times New Roman"/>
      <w:b/>
      <w:bCs/>
      <w:sz w:val="24"/>
      <w:szCs w:val="24"/>
      <w:lang w:eastAsia="pt-BR"/>
    </w:rPr>
  </w:style>
  <w:style w:type="character" w:styleId="Ttulo2Char" w:customStyle="1">
    <w:name w:val="Título 2 Char"/>
    <w:basedOn w:val="DefaultParagraphFont"/>
    <w:qFormat/>
    <w:rPr>
      <w:rFonts w:ascii="Times New Roman" w:hAnsi="Times New Roman" w:eastAsia="Times New Roman" w:cs="Times New Roman"/>
      <w:b/>
      <w:bCs/>
      <w:sz w:val="24"/>
      <w:szCs w:val="24"/>
      <w:lang w:eastAsia="pt-BR"/>
    </w:rPr>
  </w:style>
  <w:style w:type="character" w:styleId="LinkdaInternet" w:customStyle="1">
    <w:name w:val="Link da Internet"/>
    <w:basedOn w:val="DefaultParagraphFont"/>
    <w:uiPriority w:val="99"/>
    <w:unhideWhenUsed/>
    <w:rsid w:val="00c40867"/>
    <w:rPr>
      <w:color w:val="0000FF"/>
      <w:u w:val="single"/>
    </w:rPr>
  </w:style>
  <w:style w:type="character" w:styleId="TextodebaloChar" w:customStyle="1">
    <w:name w:val="Texto de balão Char"/>
    <w:basedOn w:val="DefaultParagraphFont"/>
    <w:qFormat/>
    <w:rPr>
      <w:rFonts w:ascii="Tahoma" w:hAnsi="Tahoma" w:cs="Tahoma"/>
      <w:sz w:val="16"/>
      <w:szCs w:val="16"/>
    </w:rPr>
  </w:style>
  <w:style w:type="character" w:styleId="CorpodetextoChar" w:customStyle="1">
    <w:name w:val="Corpo de texto Char"/>
    <w:basedOn w:val="DefaultParagraphFont"/>
    <w:qFormat/>
    <w:rPr>
      <w:rFonts w:ascii="Arial" w:hAnsi="Arial" w:eastAsia="Times New Roman" w:cs="Times New Roman"/>
      <w:szCs w:val="20"/>
      <w:lang w:eastAsia="pt-BR"/>
    </w:rPr>
  </w:style>
  <w:style w:type="character" w:styleId="Corpodetexto2Char" w:customStyle="1">
    <w:name w:val="Corpo de texto 2 Char"/>
    <w:basedOn w:val="DefaultParagraphFont"/>
    <w:qFormat/>
    <w:rPr>
      <w:rFonts w:ascii="Arial" w:hAnsi="Arial" w:eastAsia="Times New Roman" w:cs="Times New Roman"/>
      <w:szCs w:val="20"/>
      <w:lang w:eastAsia="pt-BR"/>
    </w:rPr>
  </w:style>
  <w:style w:type="character" w:styleId="TextodenotaderodapChar" w:customStyle="1">
    <w:name w:val="Texto de nota de rodapé Char"/>
    <w:basedOn w:val="DefaultParagraphFont"/>
    <w:qFormat/>
    <w:rPr>
      <w:rFonts w:ascii="Times New Roman" w:hAnsi="Times New Roman" w:eastAsia="Times New Roman" w:cs="Times New Roman"/>
      <w:sz w:val="20"/>
      <w:szCs w:val="20"/>
      <w:lang w:eastAsia="pt-BR"/>
    </w:rPr>
  </w:style>
  <w:style w:type="character" w:styleId="Ncoradanotaderodap" w:customStyle="1">
    <w:name w:val="Âncora da nota de rodapé"/>
    <w:rPr>
      <w:vertAlign w:val="superscript"/>
    </w:rPr>
  </w:style>
  <w:style w:type="character" w:styleId="FootnoteCharacters" w:customStyle="1">
    <w:name w:val="Footnote Characters"/>
    <w:basedOn w:val="DefaultParagraphFont"/>
    <w:qFormat/>
    <w:rPr>
      <w:vertAlign w:val="superscript"/>
    </w:rPr>
  </w:style>
  <w:style w:type="character" w:styleId="Fontstyle01" w:customStyle="1">
    <w:name w:val="fontstyle01"/>
    <w:qFormat/>
    <w:rPr>
      <w:rFonts w:ascii="Verdana-Bold" w:hAnsi="Verdana-Bold" w:cs="Verdana-Bold"/>
      <w:b/>
      <w:bCs/>
      <w:i w:val="false"/>
      <w:iCs w:val="false"/>
      <w:color w:val="000000"/>
      <w:sz w:val="20"/>
      <w:szCs w:val="20"/>
    </w:rPr>
  </w:style>
  <w:style w:type="character" w:styleId="Marcas" w:customStyle="1">
    <w:name w:val="Marcas"/>
    <w:qFormat/>
    <w:rPr>
      <w:rFonts w:ascii="OpenSymbol" w:hAnsi="OpenSymbol" w:eastAsia="OpenSymbol" w:cs="OpenSymbol"/>
    </w:rPr>
  </w:style>
  <w:style w:type="character" w:styleId="Strong">
    <w:name w:val="Strong"/>
    <w:qFormat/>
    <w:rPr>
      <w:b/>
      <w:bCs/>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Linkdainternetvisitado" w:customStyle="1">
    <w:name w:val="Link da internet visitado"/>
    <w:rPr>
      <w:color w:val="800000"/>
      <w:u w:val="single"/>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rFonts w:cs="Verdana"/>
      <w:b/>
      <w:bCs/>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Fontstyle21" w:customStyle="1">
    <w:name w:val="fontstyle21"/>
    <w:basedOn w:val="DefaultParagraphFont"/>
    <w:qFormat/>
    <w:rPr>
      <w:rFonts w:ascii="TimesNewRomanPS-BoldMT" w:hAnsi="TimesNewRomanPS-BoldMT"/>
      <w:b/>
      <w:bCs/>
      <w:i w:val="false"/>
      <w:iCs w:val="false"/>
      <w:color w:val="0000FF"/>
      <w:sz w:val="22"/>
      <w:szCs w:val="22"/>
    </w:rPr>
  </w:style>
  <w:style w:type="paragraph" w:styleId="Ttulo">
    <w:name w:val="Título"/>
    <w:basedOn w:val="Normal"/>
    <w:next w:val="Corpodotexto"/>
    <w:qFormat/>
    <w:pPr>
      <w:keepNext w:val="true"/>
      <w:spacing w:before="240" w:after="120"/>
    </w:pPr>
    <w:rPr>
      <w:rFonts w:ascii="Liberation Sans" w:hAnsi="Liberation Sans" w:eastAsia="Microsoft YaHei" w:cs="Arial Unicode MS"/>
      <w:sz w:val="28"/>
      <w:szCs w:val="28"/>
    </w:rPr>
  </w:style>
  <w:style w:type="paragraph" w:styleId="Corpodotexto">
    <w:name w:val="Body Text"/>
    <w:basedOn w:val="Normal"/>
    <w:pPr>
      <w:suppressAutoHyphens w:val="false"/>
      <w:spacing w:lineRule="auto" w:line="360" w:before="0" w:after="120"/>
      <w:ind w:firstLine="2835"/>
      <w:jc w:val="both"/>
    </w:pPr>
    <w:rPr>
      <w:rFonts w:ascii="Arial" w:hAnsi="Arial"/>
      <w:sz w:val="22"/>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Unicode MS"/>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CabealhoeRodap" w:customStyle="1">
    <w:name w:val="Cabeçalho e Rodapé"/>
    <w:basedOn w:val="Normal"/>
    <w:qFormat/>
    <w:pPr/>
    <w:rPr/>
  </w:style>
  <w:style w:type="paragraph" w:styleId="Cabealho">
    <w:name w:val="Header"/>
    <w:basedOn w:val="Normal"/>
    <w:pPr>
      <w:tabs>
        <w:tab w:val="clear" w:pos="720"/>
        <w:tab w:val="center" w:pos="4252" w:leader="none"/>
        <w:tab w:val="right" w:pos="8504" w:leader="none"/>
      </w:tabs>
    </w:pPr>
    <w:rPr/>
  </w:style>
  <w:style w:type="paragraph" w:styleId="Rodap">
    <w:name w:val="Footer"/>
    <w:basedOn w:val="Normal"/>
    <w:pPr>
      <w:tabs>
        <w:tab w:val="clear" w:pos="720"/>
        <w:tab w:val="center" w:pos="4252" w:leader="none"/>
        <w:tab w:val="right" w:pos="8504" w:leader="none"/>
      </w:tabs>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spacing w:before="0" w:after="0"/>
      <w:ind w:left="720" w:hanging="0"/>
      <w:contextualSpacing/>
    </w:pPr>
    <w:rPr/>
  </w:style>
  <w:style w:type="paragraph" w:styleId="BodyText2">
    <w:name w:val="Body Text 2"/>
    <w:basedOn w:val="Normal"/>
    <w:qFormat/>
    <w:pPr>
      <w:suppressAutoHyphens w:val="false"/>
      <w:spacing w:lineRule="auto" w:line="360"/>
      <w:jc w:val="both"/>
    </w:pPr>
    <w:rPr>
      <w:rFonts w:ascii="Arial" w:hAnsi="Arial"/>
      <w:sz w:val="22"/>
      <w:szCs w:val="20"/>
    </w:rPr>
  </w:style>
  <w:style w:type="paragraph" w:styleId="Notaderodap">
    <w:name w:val="Footnote Text"/>
    <w:basedOn w:val="Normal"/>
    <w:pPr>
      <w:suppressAutoHyphens w:val="false"/>
    </w:pPr>
    <w:rPr>
      <w:sz w:val="20"/>
      <w:szCs w:val="20"/>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0"/>
      <w:sz w:val="24"/>
      <w:szCs w:val="24"/>
      <w:lang w:val="pt-BR" w:eastAsia="zh-CN" w:bidi="ar-SA"/>
    </w:rPr>
  </w:style>
  <w:style w:type="paragraph" w:styleId="Contedodatabela" w:customStyle="1">
    <w:name w:val="Conteúdo da tabela"/>
    <w:basedOn w:val="Normal"/>
    <w:qFormat/>
    <w:pPr>
      <w:suppressLineNumbers/>
    </w:pPr>
    <w:rPr/>
  </w:style>
  <w:style w:type="paragraph" w:styleId="LONormal" w:customStyle="1">
    <w:name w:val="LO-Normal"/>
    <w:qFormat/>
    <w:pPr>
      <w:widowControl/>
      <w:suppressAutoHyphens w:val="true"/>
      <w:bidi w:val="0"/>
      <w:spacing w:before="0" w:after="0"/>
      <w:jc w:val="left"/>
    </w:pPr>
    <w:rPr>
      <w:rFonts w:ascii="Arial" w:hAnsi="Arial" w:eastAsia="Times New Roman" w:cs="Arial"/>
      <w:color w:val="000000"/>
      <w:kern w:val="0"/>
      <w:sz w:val="24"/>
      <w:szCs w:val="24"/>
      <w:lang w:val="pt-BR" w:eastAsia="zh-CN" w:bidi="ar-SA"/>
    </w:rPr>
  </w:style>
  <w:style w:type="paragraph" w:styleId="WWNormalWeb" w:customStyle="1">
    <w:name w:val="WW-Normal (Web)"/>
    <w:basedOn w:val="Normal"/>
    <w:qFormat/>
    <w:pPr>
      <w:spacing w:before="280" w:after="0"/>
    </w:pPr>
    <w:rPr/>
  </w:style>
  <w:style w:type="paragraph" w:styleId="Corpodetexto31" w:customStyle="1">
    <w:name w:val="Corpo de texto 31"/>
    <w:basedOn w:val="Normal"/>
    <w:qFormat/>
    <w:pPr>
      <w:spacing w:before="0" w:after="120"/>
    </w:pPr>
    <w:rPr>
      <w:sz w:val="16"/>
      <w:szCs w:val="16"/>
    </w:rPr>
  </w:style>
  <w:style w:type="paragraph" w:styleId="Western" w:customStyle="1">
    <w:name w:val="western"/>
    <w:basedOn w:val="Normal"/>
    <w:qFormat/>
    <w:pPr>
      <w:spacing w:before="280" w:after="0"/>
    </w:pPr>
    <w:rPr/>
  </w:style>
  <w:style w:type="paragraph" w:styleId="Contedodamoldura" w:customStyle="1">
    <w:name w:val="Conteúdo da moldura"/>
    <w:basedOn w:val="Corpodotexto"/>
    <w:qFormat/>
    <w:pPr>
      <w:spacing w:before="0" w:after="0"/>
    </w:pPr>
    <w:rPr/>
  </w:style>
  <w:style w:type="paragraph" w:styleId="Livro" w:customStyle="1">
    <w:name w:val="Livro"/>
    <w:basedOn w:val="Normal"/>
    <w:qFormat/>
    <w:pPr>
      <w:spacing w:before="120" w:after="120"/>
      <w:jc w:val="center"/>
    </w:pPr>
    <w:rPr>
      <w:rFonts w:ascii="Arial" w:hAnsi="Arial" w:cs="Arial"/>
      <w:b/>
      <w:caps/>
    </w:rPr>
  </w:style>
  <w:style w:type="paragraph" w:styleId="Ttulodetabela" w:customStyle="1">
    <w:name w:val="Título de tabela"/>
    <w:basedOn w:val="Contedodatabela"/>
    <w:qFormat/>
    <w:pPr>
      <w:jc w:val="center"/>
    </w:pPr>
    <w:rPr>
      <w:b/>
      <w:bCs/>
    </w:rPr>
  </w:style>
  <w:style w:type="paragraph" w:styleId="Penguin" w:customStyle="1">
    <w:name w:val="penguin"/>
    <w:basedOn w:val="Normal"/>
    <w:qFormat/>
    <w:pPr>
      <w:spacing w:lineRule="atLeast" w:line="360"/>
      <w:jc w:val="both"/>
    </w:pPr>
    <w:rPr>
      <w:rFonts w:ascii="Penguin" w:hAnsi="Penguin" w:cs="Penguin"/>
      <w:spacing w:val="35"/>
    </w:rPr>
  </w:style>
  <w:style w:type="paragraph" w:styleId="Textopadro" w:customStyle="1">
    <w:name w:val="Texto padrão"/>
    <w:basedOn w:val="Normal"/>
    <w:qFormat/>
    <w:pPr/>
    <w:rPr>
      <w:szCs w:val="20"/>
      <w:lang w:val="en-US"/>
    </w:rPr>
  </w:style>
  <w:style w:type="paragraph" w:styleId="NormalWeb">
    <w:name w:val="Normal (Web)"/>
    <w:basedOn w:val="Normal"/>
    <w:uiPriority w:val="99"/>
    <w:qFormat/>
    <w:pPr>
      <w:spacing w:before="280" w:after="280"/>
    </w:pPr>
    <w:rPr/>
  </w:style>
  <w:style w:type="paragraph" w:styleId="Nivel2" w:customStyle="1">
    <w:name w:val="Nivel 2"/>
    <w:basedOn w:val="Normal"/>
    <w:qFormat/>
    <w:pPr>
      <w:numPr>
        <w:ilvl w:val="0"/>
        <w:numId w:val="2"/>
      </w:numPr>
      <w:spacing w:lineRule="auto" w:line="276" w:before="120" w:after="120"/>
      <w:jc w:val="both"/>
    </w:pPr>
    <w:rPr>
      <w:rFonts w:ascii="Arial" w:hAnsi="Arial" w:cs="Arial"/>
      <w:color w:val="000000"/>
      <w:sz w:val="20"/>
      <w:szCs w:val="20"/>
    </w:rPr>
  </w:style>
  <w:style w:type="numbering" w:styleId="NoList" w:default="1">
    <w:name w:val="No List"/>
    <w:uiPriority w:val="99"/>
    <w:semiHidden/>
    <w:unhideWhenUsed/>
    <w:qFormat/>
  </w:style>
  <w:style w:type="numbering" w:styleId="WW8Num3" w:customStyle="1">
    <w:name w:val="WW8Num3"/>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ad5d6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raraquaradaae.cebicloud.com.br/portal_licitacoes_externo_irrestrito" TargetMode="External"/><Relationship Id="rId3" Type="http://schemas.openxmlformats.org/officeDocument/2006/relationships/hyperlink" Target="https://araraquaradaae.cebicloud.com.br/portal_licitacoes_externo_irrestrito" TargetMode="External"/><Relationship Id="rId4" Type="http://schemas.openxmlformats.org/officeDocument/2006/relationships/hyperlink" Target="https://araraquaradaae.eportal.net.br/portal_licitacoes_externo_irrestrito/" TargetMode="External"/><Relationship Id="rId5" Type="http://schemas.openxmlformats.org/officeDocument/2006/relationships/hyperlink" Target="http://pncp.gov.br/" TargetMode="External"/><Relationship Id="rId6" Type="http://schemas.openxmlformats.org/officeDocument/2006/relationships/hyperlink" Target="http://www.daaeararaquara.com.br/" TargetMode="External"/><Relationship Id="rId7" Type="http://schemas.openxmlformats.org/officeDocument/2006/relationships/hyperlink" Target="mailto:gmop@daaeararaquara.com.br" TargetMode="External"/><Relationship Id="rId8" Type="http://schemas.openxmlformats.org/officeDocument/2006/relationships/hyperlink" Target="mailto:nfe@daaeararaquara.com.br" TargetMode="External"/><Relationship Id="rId9" Type="http://schemas.openxmlformats.org/officeDocument/2006/relationships/hyperlink" Target="mailto:nfe@daaeararaquara.com.br"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13014-97AD-4BE1-9CB8-F2D8F473A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4286</TotalTime>
  <Application>LibreOffice/7.0.6.2$Windows_X86_64 LibreOffice_project/144abb84a525d8e30c9dbbefa69cbbf2d8d4ae3b</Application>
  <AppVersion>15.0000</AppVersion>
  <Pages>8</Pages>
  <Words>2653</Words>
  <Characters>14903</Characters>
  <CharactersWithSpaces>17519</CharactersWithSpaces>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2023-09-18T19:47:00Z</dcterms:created>
  <dc:creator>Welington José Rocha dos Santos</dc:creator>
  <dc:description/>
  <dc:language>pt-BR</dc:language>
  <cp:lastModifiedBy/>
  <cp:lastPrinted>2024-09-30T11:11:48Z</cp:lastPrinted>
  <dcterms:modified xsi:type="dcterms:W3CDTF">2024-09-30T11:13:35Z</dcterms:modified>
  <cp:revision>327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